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52" w:type="dxa"/>
        <w:jc w:val="center"/>
        <w:tblInd w:w="0" w:type="dxa"/>
        <w:tblLayout w:type="fixed"/>
        <w:tblCellMar>
          <w:top w:w="0" w:type="dxa"/>
          <w:left w:w="108" w:type="dxa"/>
          <w:bottom w:w="0" w:type="dxa"/>
          <w:right w:w="108" w:type="dxa"/>
        </w:tblCellMar>
      </w:tblPr>
      <w:tblGrid>
        <w:gridCol w:w="5056"/>
        <w:gridCol w:w="2002"/>
        <w:gridCol w:w="1794"/>
      </w:tblGrid>
      <w:tr>
        <w:tblPrEx>
          <w:tblLayout w:type="fixed"/>
          <w:tblCellMar>
            <w:top w:w="0" w:type="dxa"/>
            <w:left w:w="108" w:type="dxa"/>
            <w:bottom w:w="0" w:type="dxa"/>
            <w:right w:w="108" w:type="dxa"/>
          </w:tblCellMar>
        </w:tblPrEx>
        <w:trPr>
          <w:trHeight w:val="855" w:hRule="atLeast"/>
          <w:jc w:val="center"/>
        </w:trPr>
        <w:tc>
          <w:tcPr>
            <w:tcW w:w="5056" w:type="dxa"/>
            <w:vMerge w:val="restart"/>
            <w:noWrap w:val="0"/>
            <w:vAlign w:val="center"/>
          </w:tcPr>
          <w:p>
            <w:pPr>
              <w:jc w:val="center"/>
              <w:rPr>
                <w:rFonts w:ascii="方正小标宋简体" w:eastAsia="方正小标宋简体"/>
                <w:color w:val="FF3300"/>
                <w:w w:val="90"/>
                <w:sz w:val="74"/>
              </w:rPr>
            </w:pPr>
            <w:r>
              <w:rPr>
                <w:rFonts w:ascii="方正小标宋简体" w:eastAsia="方正小标宋简体"/>
                <w:color w:val="FF3300"/>
                <w:w w:val="90"/>
                <w:sz w:val="74"/>
              </w:rPr>
              <w:t>德钦县</w:t>
            </w:r>
          </w:p>
          <w:p>
            <w:pPr>
              <w:jc w:val="center"/>
              <w:rPr>
                <w:rFonts w:hint="eastAsia" w:ascii="方正小标宋简体" w:eastAsia="方正小标宋简体"/>
                <w:color w:val="FF3300"/>
                <w:w w:val="90"/>
                <w:sz w:val="74"/>
                <w:lang w:val="en-US" w:eastAsia="zh-CN"/>
              </w:rPr>
            </w:pPr>
            <w:r>
              <w:rPr>
                <w:rFonts w:hint="eastAsia" w:ascii="方正小标宋简体" w:eastAsia="方正小标宋简体"/>
                <w:color w:val="FF3300"/>
                <w:w w:val="90"/>
                <w:sz w:val="74"/>
                <w:lang w:eastAsia="zh-CN"/>
              </w:rPr>
              <w:t>文化和旅游局</w:t>
            </w:r>
          </w:p>
        </w:tc>
        <w:tc>
          <w:tcPr>
            <w:tcW w:w="2002" w:type="dxa"/>
            <w:noWrap w:val="0"/>
            <w:vAlign w:val="center"/>
          </w:tcPr>
          <w:p>
            <w:pPr>
              <w:spacing w:line="480" w:lineRule="exact"/>
              <w:jc w:val="distribute"/>
              <w:rPr>
                <w:rFonts w:ascii="方正小标宋简体" w:eastAsia="方正小标宋简体"/>
                <w:color w:val="FF3300"/>
                <w:w w:val="90"/>
                <w:sz w:val="44"/>
              </w:rPr>
            </w:pPr>
            <w:r>
              <w:rPr>
                <w:rFonts w:ascii="方正小标宋简体" w:eastAsia="方正小标宋简体"/>
                <w:color w:val="FF3300"/>
                <w:w w:val="90"/>
                <w:sz w:val="44"/>
              </w:rPr>
              <w:t>综合行政</w:t>
            </w:r>
          </w:p>
        </w:tc>
        <w:tc>
          <w:tcPr>
            <w:tcW w:w="1794" w:type="dxa"/>
            <w:vMerge w:val="restart"/>
            <w:noWrap w:val="0"/>
            <w:vAlign w:val="center"/>
          </w:tcPr>
          <w:p>
            <w:pPr>
              <w:jc w:val="center"/>
              <w:rPr>
                <w:rFonts w:ascii="方正小标宋简体" w:eastAsia="方正小标宋简体"/>
                <w:color w:val="FF3300"/>
                <w:w w:val="80"/>
                <w:sz w:val="78"/>
              </w:rPr>
            </w:pPr>
            <w:r>
              <w:rPr>
                <w:rFonts w:ascii="方正小标宋简体" w:eastAsia="方正小标宋简体"/>
                <w:color w:val="FF3300"/>
                <w:w w:val="80"/>
                <w:sz w:val="78"/>
              </w:rPr>
              <w:t>简 报</w:t>
            </w:r>
          </w:p>
        </w:tc>
      </w:tr>
      <w:tr>
        <w:tblPrEx>
          <w:tblLayout w:type="fixed"/>
          <w:tblCellMar>
            <w:top w:w="0" w:type="dxa"/>
            <w:left w:w="108" w:type="dxa"/>
            <w:bottom w:w="0" w:type="dxa"/>
            <w:right w:w="108" w:type="dxa"/>
          </w:tblCellMar>
        </w:tblPrEx>
        <w:trPr>
          <w:jc w:val="center"/>
        </w:trPr>
        <w:tc>
          <w:tcPr>
            <w:tcW w:w="5056" w:type="dxa"/>
            <w:vMerge w:val="continue"/>
            <w:noWrap w:val="0"/>
            <w:vAlign w:val="top"/>
          </w:tcPr>
          <w:p>
            <w:pPr>
              <w:rPr>
                <w:rFonts w:ascii="方正小标宋简体" w:eastAsia="方正小标宋简体"/>
                <w:color w:val="FF3300"/>
                <w:w w:val="90"/>
                <w:sz w:val="72"/>
              </w:rPr>
            </w:pPr>
          </w:p>
        </w:tc>
        <w:tc>
          <w:tcPr>
            <w:tcW w:w="2002" w:type="dxa"/>
            <w:noWrap w:val="0"/>
            <w:vAlign w:val="center"/>
          </w:tcPr>
          <w:p>
            <w:pPr>
              <w:spacing w:line="480" w:lineRule="exact"/>
              <w:jc w:val="distribute"/>
              <w:rPr>
                <w:rFonts w:ascii="方正小标宋简体" w:eastAsia="方正小标宋简体"/>
                <w:color w:val="FF3300"/>
                <w:w w:val="90"/>
                <w:sz w:val="44"/>
              </w:rPr>
            </w:pPr>
            <w:r>
              <w:rPr>
                <w:rFonts w:ascii="方正小标宋简体" w:eastAsia="方正小标宋简体"/>
                <w:color w:val="FF3300"/>
                <w:w w:val="90"/>
                <w:sz w:val="44"/>
              </w:rPr>
              <w:t>执法工作</w:t>
            </w:r>
          </w:p>
        </w:tc>
        <w:tc>
          <w:tcPr>
            <w:tcW w:w="1794" w:type="dxa"/>
            <w:vMerge w:val="continue"/>
            <w:noWrap w:val="0"/>
            <w:vAlign w:val="top"/>
          </w:tcPr>
          <w:p>
            <w:pPr>
              <w:rPr>
                <w:rFonts w:ascii="方正小标宋简体" w:eastAsia="方正小标宋简体"/>
                <w:color w:val="FF3300"/>
                <w:w w:val="90"/>
                <w:sz w:val="72"/>
              </w:rPr>
            </w:pPr>
          </w:p>
        </w:tc>
      </w:tr>
    </w:tbl>
    <w:p/>
    <w:p>
      <w:pPr>
        <w:jc w:val="center"/>
        <w:rPr>
          <w:rFonts w:ascii="黑体" w:eastAsia="黑体"/>
          <w:color w:val="FF0000"/>
        </w:rPr>
      </w:pPr>
      <w:r>
        <w:rPr>
          <w:rFonts w:ascii="黑体" w:eastAsia="黑体"/>
          <w:color w:val="FF0000"/>
        </w:rPr>
        <w:t>第</w:t>
      </w:r>
      <w:r>
        <w:rPr>
          <w:rFonts w:hint="eastAsia" w:ascii="黑体" w:eastAsia="黑体"/>
          <w:color w:val="FF0000"/>
          <w:lang w:eastAsia="zh-CN"/>
        </w:rPr>
        <w:t>十六</w:t>
      </w:r>
      <w:r>
        <w:rPr>
          <w:rFonts w:ascii="黑体" w:eastAsia="黑体"/>
          <w:color w:val="FF0000"/>
        </w:rPr>
        <w:t>期</w:t>
      </w:r>
    </w:p>
    <w:p>
      <w:pPr>
        <w:ind w:leftChars="-150" w:hanging="480" w:hangingChars="150"/>
      </w:pPr>
    </w:p>
    <w:p>
      <w:pPr>
        <w:spacing w:line="640" w:lineRule="exact"/>
        <w:ind w:firstLine="145" w:firstLineChars="50"/>
        <w:rPr>
          <w:b/>
          <w:color w:val="FF0000"/>
        </w:rPr>
      </w:pPr>
      <w:r>
        <w:rPr>
          <w:rFonts w:hint="eastAsia"/>
          <w:b/>
          <w:color w:val="FF0000"/>
          <w:w w:val="90"/>
          <w:lang w:eastAsia="zh-CN"/>
        </w:rPr>
        <w:t>德钦县扫黄打非领导小组办公室</w:t>
      </w:r>
      <w:r>
        <w:rPr>
          <w:b/>
          <w:color w:val="FF0000"/>
        </w:rPr>
        <w:t xml:space="preserve">           </w:t>
      </w:r>
      <w:r>
        <w:rPr>
          <w:b/>
          <w:color w:val="000000"/>
        </w:rPr>
        <w:t>201</w:t>
      </w:r>
      <w:r>
        <w:rPr>
          <w:rFonts w:hint="eastAsia"/>
          <w:b/>
          <w:color w:val="000000"/>
          <w:lang w:val="en-US" w:eastAsia="zh-CN"/>
        </w:rPr>
        <w:t>9</w:t>
      </w:r>
      <w:r>
        <w:rPr>
          <w:b/>
          <w:color w:val="000000"/>
        </w:rPr>
        <w:t>年</w:t>
      </w:r>
      <w:r>
        <w:rPr>
          <w:rFonts w:hint="eastAsia"/>
          <w:b/>
          <w:color w:val="000000"/>
          <w:lang w:val="en-US" w:eastAsia="zh-CN"/>
        </w:rPr>
        <w:t>8</w:t>
      </w:r>
      <w:r>
        <w:rPr>
          <w:b/>
          <w:color w:val="000000"/>
        </w:rPr>
        <w:t>月</w:t>
      </w:r>
      <w:r>
        <w:rPr>
          <w:rFonts w:hint="eastAsia"/>
          <w:b/>
          <w:color w:val="000000"/>
          <w:lang w:val="en-US" w:eastAsia="zh-CN"/>
        </w:rPr>
        <w:t>10</w:t>
      </w:r>
      <w:r>
        <w:rPr>
          <w:b/>
          <w:color w:val="000000"/>
        </w:rPr>
        <w:t>日</w:t>
      </w:r>
      <w:r>
        <w:rPr>
          <w:b/>
          <w:color w:val="FF000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63360" behindDoc="0" locked="0" layoutInCell="1" allowOverlap="1">
                <wp:simplePos x="0" y="0"/>
                <wp:positionH relativeFrom="column">
                  <wp:posOffset>34925</wp:posOffset>
                </wp:positionH>
                <wp:positionV relativeFrom="paragraph">
                  <wp:posOffset>27940</wp:posOffset>
                </wp:positionV>
                <wp:extent cx="5600700" cy="0"/>
                <wp:effectExtent l="0" t="13970" r="0" b="14605"/>
                <wp:wrapNone/>
                <wp:docPr id="1027" name="直接连接符 1027"/>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75pt;margin-top:2.2pt;height:0pt;width:441pt;z-index:251663360;mso-width-relative:page;mso-height-relative:page;" filled="f" stroked="t" coordsize="21600,21600" o:gfxdata="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Dt3iLTAAAABQEAAA8A&#10;AAAAAAAAAQAgAAAAIgAAAGRycy9kb3ducmV2LnhtbFBLAQIUABQAAAAIAIdO4kA3bx0X4wEAAKkD&#10;AAAOAAAAAAAAAAEAIAAAACIBAABkcnMvZTJvRG9jLnhtbFBLBQYAAAAABgAGAFkBAAB3BQAAAAA=&#10;">
                <v:fill on="f" focussize="0,0"/>
                <v:stroke weight="2.25pt" color="#FF0000" joinstyle="round"/>
                <v:imagedata o:title=""/>
                <o:lock v:ext="edit" aspectratio="f"/>
              </v:line>
            </w:pict>
          </mc:Fallback>
        </mc:AlternateContent>
      </w:r>
      <w:r>
        <w:rPr>
          <w:rFonts w:hint="eastAsia" w:ascii="方正小标宋简体" w:hAnsi="方正小标宋简体" w:eastAsia="方正小标宋简体" w:cs="方正小标宋简体"/>
          <w:sz w:val="44"/>
          <w:szCs w:val="44"/>
          <w:lang w:eastAsia="zh-CN"/>
        </w:rPr>
        <w:t>德钦县关于推进“扫黄打非”进寺院工作基层站点规范化标准化建设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为深入推进“扫黄打非”基层站点规范化标准化建设，</w:t>
      </w:r>
      <w:r>
        <w:rPr>
          <w:rFonts w:hint="eastAsia" w:ascii="方正仿宋_GBK" w:hAnsi="方正仿宋_GBK" w:eastAsia="方正仿宋_GBK" w:cs="方正仿宋_GBK"/>
          <w:sz w:val="32"/>
          <w:szCs w:val="32"/>
          <w:lang w:eastAsia="zh-CN"/>
        </w:rPr>
        <w:t>开展“扫黄打非”进寺院工作，德钦县文化市场综合执法大队，两名执法人员于</w:t>
      </w:r>
      <w:r>
        <w:rPr>
          <w:rFonts w:hint="eastAsia" w:ascii="方正仿宋_GBK" w:hAnsi="方正仿宋_GBK" w:eastAsia="方正仿宋_GBK" w:cs="方正仿宋_GBK"/>
          <w:sz w:val="32"/>
          <w:szCs w:val="32"/>
          <w:lang w:val="en-US" w:eastAsia="zh-CN"/>
        </w:rPr>
        <w:t>8月10至12日，先后到云岭乡政府及奔子栏书松塔巴林尼姑寺实地勘察，并向工作人员汲取对寺院、僧侣开展工作的经验。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此次前期考察工作，我队认真听取了寺庙管理局提出的意见建议。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inline distT="0" distB="0" distL="114300" distR="114300">
            <wp:extent cx="5085715" cy="4207510"/>
            <wp:effectExtent l="0" t="0" r="635" b="2540"/>
            <wp:docPr id="1" name="图片 1" descr="7e6e9830d1c5b17ea752f92b16ae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e6e9830d1c5b17ea752f92b16ae247"/>
                    <pic:cNvPicPr>
                      <a:picLocks noChangeAspect="1"/>
                    </pic:cNvPicPr>
                  </pic:nvPicPr>
                  <pic:blipFill>
                    <a:blip r:embed="rId4"/>
                    <a:stretch>
                      <a:fillRect/>
                    </a:stretch>
                  </pic:blipFill>
                  <pic:spPr>
                    <a:xfrm>
                      <a:off x="0" y="0"/>
                      <a:ext cx="5085715" cy="4207510"/>
                    </a:xfrm>
                    <a:prstGeom prst="rect">
                      <a:avLst/>
                    </a:prstGeom>
                  </pic:spPr>
                </pic:pic>
              </a:graphicData>
            </a:graphic>
          </wp:inline>
        </w:drawing>
      </w:r>
      <w:r>
        <w:rPr>
          <w:rFonts w:hint="eastAsia" w:ascii="方正仿宋_GBK" w:hAnsi="方正仿宋_GBK" w:eastAsia="方正仿宋_GBK" w:cs="方正仿宋_GBK"/>
          <w:sz w:val="32"/>
          <w:szCs w:val="32"/>
          <w:lang w:val="en-US" w:eastAsia="zh-CN"/>
        </w:rPr>
        <w:t>同时对我局将在书松塔巴林尼姑寺建设反非法反违禁工作联络站给予职责范围内的帮助。同时我队确定将反非法反违禁工作站点设立在寺院书屋内，有助于后期工作开展。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64384" behindDoc="1" locked="0" layoutInCell="1" allowOverlap="1">
            <wp:simplePos x="0" y="0"/>
            <wp:positionH relativeFrom="column">
              <wp:posOffset>3057525</wp:posOffset>
            </wp:positionH>
            <wp:positionV relativeFrom="paragraph">
              <wp:posOffset>269240</wp:posOffset>
            </wp:positionV>
            <wp:extent cx="1476375" cy="1493520"/>
            <wp:effectExtent l="0" t="0" r="9525" b="11430"/>
            <wp:wrapNone/>
            <wp:docPr id="2" name="图片 2" descr="82a1f17ebb694c3bf948faac4f95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2a1f17ebb694c3bf948faac4f95fb0"/>
                    <pic:cNvPicPr>
                      <a:picLocks noChangeAspect="1"/>
                    </pic:cNvPicPr>
                  </pic:nvPicPr>
                  <pic:blipFill>
                    <a:blip r:embed="rId5"/>
                    <a:stretch>
                      <a:fillRect/>
                    </a:stretch>
                  </pic:blipFill>
                  <pic:spPr>
                    <a:xfrm>
                      <a:off x="0" y="0"/>
                      <a:ext cx="1476375" cy="14935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80" w:firstLineChars="14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德钦县文化和旅游局</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0" w:firstLineChars="15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2019年8月10日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方正仿宋_GBK" w:hAnsi="方正仿宋_GBK" w:eastAsia="方正仿宋_GBK" w:cs="方正仿宋_GBK"/>
          <w:sz w:val="32"/>
          <w:szCs w:val="32"/>
          <w:lang w:val="en-US" w:eastAsia="zh-CN"/>
        </w:rPr>
      </w:pPr>
    </w:p>
    <w:p>
      <w:pPr>
        <w:spacing w:line="640" w:lineRule="exact"/>
        <w:rPr>
          <w:rFonts w:ascii="仿宋" w:hAnsi="仿宋" w:eastAsia="仿宋" w:cs="仿宋"/>
        </w:rPr>
      </w:pPr>
      <w:r>
        <w:rPr>
          <w:rFonts w:ascii="仿宋" w:hAnsi="仿宋" w:eastAsia="仿宋" w:cs="仿宋"/>
          <w:color w:val="auto"/>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pt;height:0pt;width:442.2pt;mso-position-horizontal:center;z-index:251659264;mso-width-relative:page;mso-height-relative:page;" filled="f" stroked="t"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hwzWbSAAAAAgEAAA8AAAAAAAAAAQAg&#10;AAAAIgAAAGRycy9kb3ducmV2LnhtbFBLAQIUABQAAAAIAIdO4kAXiCzK2wEAAJYDAAAOAAAAAAAA&#10;AAEAIAAAACEBAABkcnMvZTJvRG9jLnhtbFBLBQYAAAAABgAGAFkBAABuBQAAAAA=&#10;">
                <v:fill on="f" focussize="0,0"/>
                <v:stroke color="#000000" joinstyle="round"/>
                <v:imagedata o:title=""/>
                <o:lock v:ext="edit" aspectratio="f"/>
              </v:line>
            </w:pict>
          </mc:Fallback>
        </mc:AlternateContent>
      </w:r>
      <w:r>
        <w:rPr>
          <w:rFonts w:ascii="仿宋" w:hAnsi="仿宋" w:eastAsia="仿宋" w:cs="仿宋"/>
          <w:color w:val="auto"/>
        </w:rPr>
        <w:t>报：州文化</w:t>
      </w:r>
      <w:r>
        <w:rPr>
          <w:rFonts w:hint="eastAsia" w:ascii="仿宋" w:hAnsi="仿宋" w:eastAsia="仿宋" w:cs="仿宋"/>
          <w:color w:val="auto"/>
          <w:lang w:eastAsia="zh-CN"/>
        </w:rPr>
        <w:t>和旅游局</w:t>
      </w:r>
      <w:r>
        <w:rPr>
          <w:rFonts w:ascii="仿宋" w:hAnsi="仿宋" w:eastAsia="仿宋" w:cs="仿宋"/>
          <w:color w:val="auto"/>
        </w:rPr>
        <w:t>，县委政法委，县委宣传部马彩花</w:t>
      </w:r>
      <w:r>
        <w:rPr>
          <w:rFonts w:ascii="仿宋" w:hAnsi="仿宋" w:eastAsia="仿宋" w:cs="仿宋"/>
        </w:rPr>
        <w:t>部长，鲁茸此里副县长，局领导。</w:t>
      </w:r>
    </w:p>
    <w:p>
      <w:pPr>
        <w:spacing w:line="640" w:lineRule="exact"/>
        <w:rPr>
          <w:rFonts w:ascii="仿宋" w:hAnsi="仿宋" w:eastAsia="仿宋" w:cs="仿宋"/>
        </w:rPr>
      </w:pPr>
      <w:r>
        <w:rPr>
          <w:rFonts w:ascii="仿宋" w:hAnsi="仿宋" w:eastAsia="仿宋" w:cs="仿宋"/>
        </w:rPr>
        <w:t>送：县综治维稳办，县公安局，县法治办。</w:t>
      </w:r>
    </w:p>
    <w:p>
      <w:r>
        <w:rPr>
          <w:rFonts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69215</wp:posOffset>
                </wp:positionV>
                <wp:extent cx="561594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5.45pt;height:0.05pt;width:442.2pt;z-index:251660288;mso-width-relative:page;mso-height-relative:page;" filled="f" stroked="t" coordsize="21600,21600" o:gfxdata="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pSHTAAAABwEAAA8AAAAAAAAA&#10;AQAgAAAAIgAAAGRycy9kb3ducmV2LnhtbFBLAQIUABQAAAAIAIdO4kCalwNR3QEAAJgDAAAOAAAA&#10;AAAAAAEAIAAAACIBAABkcnMvZTJvRG9jLnhtbFBLBQYAAAAABgAGAFkBAABxBQAAAAA=&#10;">
                <v:fill on="f" focussize="0,0"/>
                <v:stroke color="#000000" joinstyle="round"/>
                <v:imagedata o:title=""/>
                <o:lock v:ext="edit" aspectratio="f"/>
              </v:line>
            </w:pict>
          </mc:Fallback>
        </mc:AlternateContent>
      </w:r>
      <w:r>
        <w:rPr>
          <w:rFonts w:ascii="仿宋" w:hAnsi="仿宋" w:eastAsia="仿宋" w:cs="仿宋"/>
        </w:rPr>
        <w:t>编打：</w:t>
      </w:r>
      <w:r>
        <w:rPr>
          <w:rFonts w:hint="eastAsia" w:ascii="仿宋" w:hAnsi="仿宋" w:eastAsia="仿宋" w:cs="仿宋"/>
          <w:lang w:eastAsia="zh-CN"/>
        </w:rPr>
        <w:t>斯南劳丁</w:t>
      </w:r>
      <w:r>
        <w:rPr>
          <w:rFonts w:ascii="仿宋" w:hAnsi="仿宋" w:eastAsia="仿宋" w:cs="仿宋"/>
        </w:rPr>
        <w:t xml:space="preserve">                           校对：</w:t>
      </w:r>
      <w:r>
        <w:rPr>
          <w:rFonts w:hint="eastAsia" w:ascii="仿宋" w:hAnsi="仿宋" w:eastAsia="仿宋" w:cs="仿宋"/>
          <w:lang w:eastAsia="zh-CN"/>
        </w:rPr>
        <w:t>斯南劳丁</w:t>
      </w:r>
    </w:p>
    <w:sectPr>
      <w:pgSz w:w="11906" w:h="16838"/>
      <w:pgMar w:top="2097" w:right="1474" w:bottom="1984" w:left="1587" w:header="851" w:footer="1559"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C33ED"/>
    <w:rsid w:val="031F614C"/>
    <w:rsid w:val="0468709B"/>
    <w:rsid w:val="05C64510"/>
    <w:rsid w:val="09CF5F05"/>
    <w:rsid w:val="0A200202"/>
    <w:rsid w:val="0C875809"/>
    <w:rsid w:val="16474397"/>
    <w:rsid w:val="17E47E06"/>
    <w:rsid w:val="200D2BAF"/>
    <w:rsid w:val="259559B9"/>
    <w:rsid w:val="26023AB9"/>
    <w:rsid w:val="3028033D"/>
    <w:rsid w:val="31D638AA"/>
    <w:rsid w:val="349D161B"/>
    <w:rsid w:val="35825377"/>
    <w:rsid w:val="3A5B18E4"/>
    <w:rsid w:val="42DE2E2A"/>
    <w:rsid w:val="5C183CE6"/>
    <w:rsid w:val="5E7A77F9"/>
    <w:rsid w:val="5F5350E4"/>
    <w:rsid w:val="5F701308"/>
    <w:rsid w:val="5FC342DE"/>
    <w:rsid w:val="60527252"/>
    <w:rsid w:val="68756ADB"/>
    <w:rsid w:val="6BC66753"/>
    <w:rsid w:val="6C5B56F4"/>
    <w:rsid w:val="6C843370"/>
    <w:rsid w:val="6E811073"/>
    <w:rsid w:val="778C09E1"/>
    <w:rsid w:val="781C33ED"/>
    <w:rsid w:val="78D73661"/>
    <w:rsid w:val="7BCE1505"/>
    <w:rsid w:val="7CD33C8C"/>
    <w:rsid w:val="7E03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_GB2312" w:hAnsi="Times New Roman" w:eastAsia="仿宋_GB2312" w:cs="Times New Roman"/>
      <w:kern w:val="2"/>
      <w:sz w:val="32"/>
      <w:lang w:val="en-US" w:eastAsia="zh-CN"/>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6">
    <w:name w:val="FollowedHyperlink"/>
    <w:basedOn w:val="5"/>
    <w:qFormat/>
    <w:uiPriority w:val="0"/>
    <w:rPr>
      <w:color w:val="333333"/>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333333"/>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customStyle="1" w:styleId="14">
    <w:name w:val="layui-this"/>
    <w:basedOn w:val="5"/>
    <w:qFormat/>
    <w:uiPriority w:val="0"/>
    <w:rPr>
      <w:bdr w:val="single" w:color="EEEEEE" w:sz="6" w:space="0"/>
      <w:shd w:val="clear" w:fill="FFFFFF"/>
    </w:rPr>
  </w:style>
  <w:style w:type="character" w:customStyle="1" w:styleId="15">
    <w:name w:val="first-child"/>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2</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2019-04-23T03:28:00Z</dcterms:created>
  <dc:creator>扌&amp;刂</dc:creator>
  <cp:lastModifiedBy>扌&amp;刂</cp:lastModifiedBy>
  <dcterms:modified xsi:type="dcterms:W3CDTF">2019-09-02T09:08:22Z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