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方正小标宋_GBK" w:hAnsi="方正小标宋_GBK" w:eastAsia="方正小标宋_GBK" w:cs="方正小标宋_GBK"/>
          <w:b/>
          <w:bCs/>
          <w:snapToGrid w:val="0"/>
          <w:kern w:val="0"/>
          <w:sz w:val="44"/>
          <w:szCs w:val="44"/>
          <w:highlight w:val="none"/>
          <w:lang w:val="en-US" w:eastAsia="zh-CN"/>
        </w:rPr>
      </w:pPr>
    </w:p>
    <w:p>
      <w:pPr>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方正小标宋_GBK" w:hAnsi="方正小标宋_GBK" w:eastAsia="方正小标宋_GBK" w:cs="方正小标宋_GBK"/>
          <w:b/>
          <w:bCs/>
          <w:snapToGrid w:val="0"/>
          <w:kern w:val="0"/>
          <w:sz w:val="44"/>
          <w:szCs w:val="44"/>
          <w:highlight w:val="none"/>
          <w:lang w:eastAsia="zh-CN"/>
        </w:rPr>
      </w:pPr>
      <w:r>
        <w:rPr>
          <w:rFonts w:hint="eastAsia" w:ascii="方正小标宋_GBK" w:hAnsi="方正小标宋_GBK" w:eastAsia="方正小标宋_GBK" w:cs="方正小标宋_GBK"/>
          <w:b/>
          <w:bCs/>
          <w:snapToGrid w:val="0"/>
          <w:kern w:val="0"/>
          <w:sz w:val="44"/>
          <w:szCs w:val="44"/>
          <w:highlight w:val="none"/>
          <w:lang w:val="en-US" w:eastAsia="zh-CN"/>
        </w:rPr>
        <w:t>德钦县</w:t>
      </w:r>
      <w:r>
        <w:rPr>
          <w:rFonts w:hint="eastAsia" w:ascii="方正小标宋_GBK" w:hAnsi="方正小标宋_GBK" w:eastAsia="方正小标宋_GBK" w:cs="方正小标宋_GBK"/>
          <w:b/>
          <w:bCs/>
          <w:snapToGrid w:val="0"/>
          <w:kern w:val="0"/>
          <w:sz w:val="44"/>
          <w:szCs w:val="44"/>
          <w:highlight w:val="none"/>
          <w:lang w:eastAsia="zh-CN"/>
        </w:rPr>
        <w:t>上半年工业经济运行情况汇报材料</w:t>
      </w:r>
    </w:p>
    <w:p>
      <w:pPr>
        <w:jc w:val="both"/>
        <w:rPr>
          <w:rFonts w:hint="default"/>
          <w:b w:val="0"/>
          <w:bCs w:val="0"/>
          <w:sz w:val="28"/>
          <w:szCs w:val="28"/>
          <w:lang w:val="en-US"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方正黑体简体" w:hAnsi="方正黑体简体" w:eastAsia="方正黑体简体" w:cs="方正黑体简体"/>
          <w:b w:val="0"/>
          <w:bCs w:val="0"/>
          <w:sz w:val="32"/>
          <w:szCs w:val="32"/>
          <w:highlight w:val="none"/>
        </w:rPr>
      </w:pPr>
      <w:r>
        <w:rPr>
          <w:rFonts w:hint="eastAsia" w:ascii="方正黑体简体" w:hAnsi="方正黑体简体" w:eastAsia="方正黑体简体" w:cs="方正黑体简体"/>
          <w:b w:val="0"/>
          <w:bCs w:val="0"/>
          <w:sz w:val="32"/>
          <w:szCs w:val="32"/>
          <w:highlight w:val="none"/>
        </w:rPr>
        <w:t>尊敬的各位领导，各位同志：</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方正仿宋_GBK" w:hAnsi="Times New Roman" w:eastAsia="方正仿宋_GBK"/>
          <w:b w:val="0"/>
          <w:bCs w:val="0"/>
          <w:sz w:val="32"/>
          <w:szCs w:val="32"/>
          <w:highlight w:val="none"/>
        </w:rPr>
      </w:pPr>
      <w:r>
        <w:rPr>
          <w:rFonts w:hint="eastAsia" w:ascii="方正仿宋_GBK" w:hAnsi="Times New Roman" w:eastAsia="方正仿宋_GBK"/>
          <w:b w:val="0"/>
          <w:bCs w:val="0"/>
          <w:sz w:val="32"/>
          <w:szCs w:val="32"/>
          <w:highlight w:val="none"/>
          <w:lang w:val="en-US" w:eastAsia="zh-CN"/>
        </w:rPr>
        <w:t>根据会议安排，我就我县2019年第一季度工业经济运行情况作简要汇报，</w:t>
      </w:r>
      <w:r>
        <w:rPr>
          <w:rFonts w:hint="eastAsia" w:ascii="方正仿宋_GBK" w:hAnsi="Times New Roman" w:eastAsia="方正仿宋_GBK"/>
          <w:b w:val="0"/>
          <w:bCs w:val="0"/>
          <w:sz w:val="32"/>
          <w:szCs w:val="32"/>
          <w:highlight w:val="none"/>
        </w:rPr>
        <w:t>不妥之处，敬请各位领导批评指正。</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方正仿宋_GBK" w:hAnsi="Times New Roman" w:eastAsia="方正仿宋_GBK"/>
          <w:b w:val="0"/>
          <w:bCs w:val="0"/>
          <w:sz w:val="32"/>
          <w:szCs w:val="32"/>
          <w:highlight w:val="none"/>
        </w:rPr>
      </w:pPr>
      <w:r>
        <w:rPr>
          <w:rFonts w:hint="eastAsia" w:ascii="方正仿宋_GBK" w:hAnsi="Times New Roman" w:eastAsia="方正仿宋_GBK"/>
          <w:b w:val="0"/>
          <w:bCs w:val="0"/>
          <w:sz w:val="32"/>
          <w:szCs w:val="32"/>
          <w:highlight w:val="none"/>
        </w:rPr>
        <w:t>今年以来，面对复杂严峻的经济形势，在县委、县政府</w:t>
      </w:r>
      <w:r>
        <w:rPr>
          <w:rFonts w:hint="eastAsia" w:ascii="方正仿宋_GBK" w:hAnsi="Times New Roman" w:eastAsia="方正仿宋_GBK"/>
          <w:b w:val="0"/>
          <w:bCs w:val="0"/>
          <w:sz w:val="32"/>
          <w:szCs w:val="32"/>
          <w:highlight w:val="none"/>
          <w:lang w:eastAsia="zh-CN"/>
        </w:rPr>
        <w:t>及上级部门</w:t>
      </w:r>
      <w:r>
        <w:rPr>
          <w:rFonts w:hint="eastAsia" w:ascii="方正仿宋_GBK" w:hAnsi="Times New Roman" w:eastAsia="方正仿宋_GBK"/>
          <w:b w:val="0"/>
          <w:bCs w:val="0"/>
          <w:sz w:val="32"/>
          <w:szCs w:val="32"/>
          <w:highlight w:val="none"/>
        </w:rPr>
        <w:t>的坚强领导下，全县上下认真贯彻习近平新时代中国特色社会主义思想和党的十九大精神，经济运行呈总体平稳、稳中有进、稳中提质的发展态势。但是根据</w:t>
      </w:r>
      <w:r>
        <w:rPr>
          <w:rFonts w:hint="eastAsia" w:ascii="方正仿宋_GBK" w:hAnsi="Times New Roman" w:eastAsia="方正仿宋_GBK"/>
          <w:b w:val="0"/>
          <w:bCs w:val="0"/>
          <w:sz w:val="32"/>
          <w:szCs w:val="32"/>
          <w:highlight w:val="none"/>
          <w:lang w:eastAsia="zh-CN"/>
        </w:rPr>
        <w:t>德钦县迪庆矿业有限公司</w:t>
      </w:r>
      <w:r>
        <w:rPr>
          <w:rFonts w:hint="eastAsia" w:ascii="方正仿宋_GBK" w:hAnsi="Times New Roman" w:eastAsia="方正仿宋_GBK"/>
          <w:b w:val="0"/>
          <w:bCs w:val="0"/>
          <w:sz w:val="32"/>
          <w:szCs w:val="32"/>
          <w:highlight w:val="none"/>
        </w:rPr>
        <w:t>1</w:t>
      </w:r>
      <w:r>
        <w:rPr>
          <w:rFonts w:hint="eastAsia" w:ascii="方正仿宋_GBK" w:hAnsi="Times New Roman" w:eastAsia="方正仿宋_GBK"/>
          <w:b w:val="0"/>
          <w:bCs w:val="0"/>
          <w:sz w:val="32"/>
          <w:szCs w:val="32"/>
          <w:highlight w:val="none"/>
          <w:lang w:eastAsia="zh-CN"/>
        </w:rPr>
        <w:t>月至</w:t>
      </w:r>
      <w:r>
        <w:rPr>
          <w:rFonts w:hint="eastAsia" w:ascii="方正仿宋_GBK" w:hAnsi="Times New Roman" w:eastAsia="方正仿宋_GBK"/>
          <w:b w:val="0"/>
          <w:bCs w:val="0"/>
          <w:sz w:val="32"/>
          <w:szCs w:val="32"/>
          <w:highlight w:val="none"/>
          <w:lang w:val="en-US" w:eastAsia="zh-CN"/>
        </w:rPr>
        <w:t>6月</w:t>
      </w:r>
      <w:r>
        <w:rPr>
          <w:rFonts w:hint="eastAsia" w:ascii="方正仿宋_GBK" w:hAnsi="Times New Roman" w:eastAsia="方正仿宋_GBK"/>
          <w:b w:val="0"/>
          <w:bCs w:val="0"/>
          <w:sz w:val="32"/>
          <w:szCs w:val="32"/>
          <w:highlight w:val="none"/>
        </w:rPr>
        <w:t>指标运行情况来看，</w:t>
      </w:r>
      <w:r>
        <w:rPr>
          <w:rFonts w:hint="eastAsia" w:ascii="方正仿宋_GBK" w:hAnsi="Times New Roman" w:eastAsia="方正仿宋_GBK"/>
          <w:b w:val="0"/>
          <w:bCs w:val="0"/>
          <w:sz w:val="32"/>
          <w:szCs w:val="32"/>
          <w:highlight w:val="none"/>
          <w:lang w:eastAsia="zh-CN"/>
        </w:rPr>
        <w:t>全县工业总产值和</w:t>
      </w:r>
      <w:r>
        <w:rPr>
          <w:rFonts w:hint="eastAsia" w:ascii="方正仿宋_GBK" w:hAnsi="Times New Roman" w:eastAsia="方正仿宋_GBK"/>
          <w:b w:val="0"/>
          <w:bCs w:val="0"/>
          <w:sz w:val="32"/>
          <w:szCs w:val="32"/>
          <w:highlight w:val="none"/>
        </w:rPr>
        <w:t>规模以上工业增加值</w:t>
      </w:r>
      <w:r>
        <w:rPr>
          <w:rFonts w:hint="eastAsia" w:ascii="方正仿宋_GBK" w:hAnsi="Times New Roman" w:eastAsia="方正仿宋_GBK"/>
          <w:b w:val="0"/>
          <w:bCs w:val="0"/>
          <w:sz w:val="32"/>
          <w:szCs w:val="32"/>
          <w:highlight w:val="none"/>
          <w:lang w:eastAsia="zh-CN"/>
        </w:rPr>
        <w:t>等</w:t>
      </w:r>
      <w:r>
        <w:rPr>
          <w:rFonts w:hint="eastAsia" w:ascii="方正仿宋_GBK" w:hAnsi="Times New Roman" w:eastAsia="方正仿宋_GBK"/>
          <w:b w:val="0"/>
          <w:bCs w:val="0"/>
          <w:sz w:val="32"/>
          <w:szCs w:val="32"/>
          <w:highlight w:val="none"/>
        </w:rPr>
        <w:t>增速不能达到预期目标，上半年经济运行形势严峻。</w:t>
      </w:r>
      <w:bookmarkStart w:id="0" w:name="_GoBack"/>
      <w:bookmarkEnd w:id="0"/>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方正黑体简体" w:hAnsi="方正黑体简体" w:eastAsia="方正黑体简体" w:cs="方正黑体简体"/>
          <w:b w:val="0"/>
          <w:bCs w:val="0"/>
          <w:sz w:val="32"/>
          <w:szCs w:val="32"/>
          <w:highlight w:val="none"/>
          <w:lang w:val="en-US" w:eastAsia="zh-CN"/>
        </w:rPr>
      </w:pPr>
      <w:r>
        <w:rPr>
          <w:rFonts w:hint="eastAsia" w:ascii="方正黑体简体" w:hAnsi="方正黑体简体" w:eastAsia="方正黑体简体" w:cs="方正黑体简体"/>
          <w:b w:val="0"/>
          <w:bCs w:val="0"/>
          <w:sz w:val="32"/>
          <w:szCs w:val="32"/>
          <w:highlight w:val="none"/>
          <w:lang w:val="en-US" w:eastAsia="zh-CN"/>
        </w:rPr>
        <w:t>一、工业经济运行情况</w:t>
      </w:r>
    </w:p>
    <w:p>
      <w:pPr>
        <w:pStyle w:val="7"/>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方正仿宋_GBK" w:hAnsi="Times New Roman" w:eastAsia="方正仿宋_GBK" w:cs="Times New Roman"/>
          <w:b/>
          <w:bCs/>
          <w:sz w:val="32"/>
          <w:szCs w:val="32"/>
          <w:highlight w:val="none"/>
          <w:lang w:val="en-US" w:eastAsia="zh-CN"/>
        </w:rPr>
      </w:pPr>
      <w:r>
        <w:rPr>
          <w:rFonts w:hint="eastAsia" w:ascii="方正仿宋_GBK" w:hAnsi="方正仿宋_GBK" w:eastAsia="方正仿宋_GBK" w:cs="方正仿宋_GBK"/>
          <w:kern w:val="2"/>
          <w:sz w:val="32"/>
          <w:szCs w:val="32"/>
          <w:lang w:val="en-US" w:eastAsia="zh-CN" w:bidi="ar-SA"/>
        </w:rPr>
        <w:t>因受堰塞湖影响，德钦县唯独一家规模以上企业——迪庆矿业受损严重直接导致停产，在停产165天后于2019年4月28日恢复生产，因此今年全县总产值、增加值及规上产值、增加值主要依靠级返乌弄龙州产值，任务十分艰巨。</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jc w:val="both"/>
        <w:textAlignment w:val="auto"/>
        <w:outlineLvl w:val="9"/>
        <w:rPr>
          <w:rFonts w:hint="eastAsia" w:ascii="方正仿宋_GBK" w:hAnsi="Times New Roman" w:eastAsia="方正仿宋_GBK" w:cs="Times New Roman"/>
          <w:b/>
          <w:bCs/>
          <w:sz w:val="32"/>
          <w:szCs w:val="32"/>
          <w:highlight w:val="none"/>
          <w:lang w:val="en-US" w:eastAsia="zh-CN"/>
        </w:rPr>
      </w:pPr>
      <w:r>
        <w:rPr>
          <w:rFonts w:hint="eastAsia" w:ascii="方正仿宋_GBK" w:hAnsi="Times New Roman" w:eastAsia="方正仿宋_GBK" w:cs="Times New Roman"/>
          <w:b/>
          <w:bCs/>
          <w:sz w:val="32"/>
          <w:szCs w:val="32"/>
          <w:highlight w:val="none"/>
          <w:lang w:val="en-US" w:eastAsia="zh-CN"/>
        </w:rPr>
        <w:t>（一）全县工业经济运行情况</w:t>
      </w:r>
    </w:p>
    <w:p>
      <w:pPr>
        <w:pStyle w:val="7"/>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工业总产值增速回落明显。2019年1-6月份全县工业总</w:t>
      </w:r>
      <w:r>
        <w:rPr>
          <w:rFonts w:hint="eastAsia" w:ascii="方正仿宋_GBK" w:hAnsi="方正仿宋_GBK" w:eastAsia="方正仿宋_GBK" w:cs="方正仿宋_GBK"/>
          <w:kern w:val="2"/>
          <w:sz w:val="32"/>
          <w:szCs w:val="32"/>
          <w:lang w:val="en-US" w:eastAsia="zh-CN" w:bidi="ar-SA"/>
        </w:rPr>
        <w:t>产值3.26亿（州级返还乌弄龙产值1.46亿），同比增长21.6%，其中规模以上1-6月份工业产值2.1亿元,同比增长41.7%，规模以下1-6月份工业产值11455.4万元，同比下降</w:t>
      </w:r>
      <w:r>
        <w:rPr>
          <w:rFonts w:hint="eastAsia" w:ascii="方正仿宋_GBK" w:hAnsi="Times New Roman" w:eastAsia="方正仿宋_GBK" w:cs="Times New Roman"/>
          <w:sz w:val="32"/>
          <w:szCs w:val="32"/>
          <w:highlight w:val="none"/>
          <w:lang w:val="en-US" w:eastAsia="zh-CN"/>
        </w:rPr>
        <w:t>0.17%。</w:t>
      </w:r>
    </w:p>
    <w:p>
      <w:pPr>
        <w:pStyle w:val="7"/>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德钦县上半年工业增加值11879万元，同比增长52.1%。规模以上1-6月份工业增加值29181.1万元，同比增长66%（包括州级返还乌弄龙增加值）。</w:t>
      </w:r>
    </w:p>
    <w:p>
      <w:pPr>
        <w:pStyle w:val="7"/>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规模以上工业企业迪庆矿业（羊拉铜矿）1-6月份精矿含铜产量1509.21吨，去同比下降53%；电解铜1-6月份产值0万元，与去年同期持平。</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right="0" w:rightChars="0"/>
        <w:jc w:val="both"/>
        <w:textAlignment w:val="auto"/>
        <w:outlineLvl w:val="9"/>
        <w:rPr>
          <w:rFonts w:hint="eastAsia" w:ascii="方正仿宋_GBK" w:hAnsi="Times New Roman" w:eastAsia="方正仿宋_GBK" w:cs="Times New Roman"/>
          <w:b/>
          <w:bCs/>
          <w:sz w:val="32"/>
          <w:szCs w:val="32"/>
          <w:highlight w:val="none"/>
          <w:lang w:val="en-US" w:eastAsia="zh-CN"/>
        </w:rPr>
      </w:pPr>
      <w:r>
        <w:rPr>
          <w:rFonts w:hint="eastAsia" w:ascii="方正仿宋_GBK" w:hAnsi="Times New Roman" w:eastAsia="方正仿宋_GBK" w:cs="Times New Roman"/>
          <w:b/>
          <w:bCs/>
          <w:sz w:val="32"/>
          <w:szCs w:val="32"/>
          <w:highlight w:val="none"/>
          <w:lang w:val="en-US" w:eastAsia="zh-CN"/>
        </w:rPr>
        <w:t>（二）非电工业投资</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德钦县2019年1-6月完成非电工业投资14167万元，完成州级目标任务的69.2%。</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right="0" w:rightChars="0"/>
        <w:jc w:val="both"/>
        <w:textAlignment w:val="auto"/>
        <w:outlineLvl w:val="9"/>
        <w:rPr>
          <w:rFonts w:hint="eastAsia" w:ascii="方正仿宋_GBK" w:hAnsi="Times New Roman" w:eastAsia="方正仿宋_GBK" w:cs="Times New Roman"/>
          <w:b/>
          <w:bCs/>
          <w:sz w:val="32"/>
          <w:szCs w:val="32"/>
          <w:highlight w:val="none"/>
          <w:lang w:val="en-US" w:eastAsia="zh-CN"/>
        </w:rPr>
      </w:pPr>
      <w:r>
        <w:rPr>
          <w:rFonts w:hint="eastAsia" w:ascii="方正仿宋_GBK" w:hAnsi="Times New Roman" w:eastAsia="方正仿宋_GBK" w:cs="Times New Roman"/>
          <w:b/>
          <w:bCs/>
          <w:sz w:val="32"/>
          <w:szCs w:val="32"/>
          <w:highlight w:val="none"/>
          <w:lang w:val="en-US" w:eastAsia="zh-CN"/>
        </w:rPr>
        <w:t>（三）非公经济</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民营经济是社会经济的重要组成部分，是推动地方经济发展的基本力量、提供财政收入的重要来源、解决就业的主要渠道和维护社会稳定的重要基础企业发展越好，经济越活跃，社会发展就越强劲。</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为深入贯彻落实习近平总书记建立“亲”、“清”新型政商关系的要求，完善政企沟通机制，协调解决民营企业发展中存在的问题，根据领导工作人员调动进一步补充完善德钦县领导干部钩挂联系民营企业工作方案。</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目前，我县以矿业、养殖业、种植业、水电等为支柱产业，发展地域逐步覆盖县城、乡镇和部分村组，各类产业总体呈比较均衡良好的发展态势。</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德钦县全县注册企业724户，2019年1-6月新增注册企业46户，其中内资企业4户、私营企业42户。全县登记企业从业人数2991人，2019年1-6月新增1204人。全县注册农庄598户，2019年1-6月新增41户，全县农庄从业人员登记4811人。全县注册个体工商户5324户，2019年1-6月新增477户，全县个体户从业人员登记8420人，2019年1-6月新增950人。</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第二季度民营经济增加值53107万元，同比增长4.9%。</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right="0" w:rightChars="0"/>
        <w:jc w:val="both"/>
        <w:textAlignment w:val="auto"/>
        <w:outlineLvl w:val="9"/>
        <w:rPr>
          <w:rFonts w:hint="eastAsia" w:ascii="方正仿宋_GBK" w:hAnsi="Times New Roman" w:eastAsia="方正仿宋_GBK" w:cs="Times New Roman"/>
          <w:b/>
          <w:bCs/>
          <w:sz w:val="32"/>
          <w:szCs w:val="32"/>
          <w:highlight w:val="none"/>
          <w:lang w:val="en-US" w:eastAsia="zh-CN"/>
        </w:rPr>
      </w:pPr>
      <w:r>
        <w:rPr>
          <w:rFonts w:hint="eastAsia" w:ascii="方正仿宋_GBK" w:hAnsi="Times New Roman" w:eastAsia="方正仿宋_GBK" w:cs="Times New Roman"/>
          <w:b/>
          <w:bCs/>
          <w:sz w:val="32"/>
          <w:szCs w:val="32"/>
          <w:highlight w:val="none"/>
          <w:lang w:val="en-US" w:eastAsia="zh-CN"/>
        </w:rPr>
        <w:t>（四）节能减排</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节能减排工作稳步推进，2019年本辖区范围内单位GDP能耗下降-9.82%。</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二、主要工作开展情况</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减负工作方面，一是为贯彻落实全国、全省开展清理拖欠民营企业中小企业账款工作的相关要求，我局根据行业主管部门属地管理原则。秉着认真负责的态度，制定本区域清理拖欠民营企业中小企业账款工作实施方案，开展清理工作。二是根据《省委全面深化改革领导小组印发&lt;省委全面深化改革领导小组2017年工作台账&gt;的通知》(云改组〔2017〕3号)及《工业和信息化部财政部关于公布国务院部门涉企保证金目录清单的通知》（工信部联运〔2017〕236号）相关要求、德钦县审计局征求全县涉企收费管理及降费措施落实情况“一条线专项审计调查报告意见书”，向上对接相关工作，撰写我县清理核查涉企保证金实施方案。三是开展我县民营企业融资摸底调查工作，在我局备案企业35户均在调查范围，我局秉着为企业服务的态度，切实为企业解决认真困难。</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项目申报方面，根据《迪庆州工业和信息化局 迪庆州财政局关于申报2019年省级工业和信息化发展专项资金的通知》（迪工信发〔2019〕107号）文件要求，对县域内符合申报条件的所有行摸底调查，详细了解企业基本情况以及发展前景，经地方政府同意，推荐德钦县雪域油橄榄资源开发有限责任公司和云南迪庆矿业开发有限责任公司申报2019年云南省级技术改造项目。</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重点项目投资方面，我局2019年重点项目共7项，其中我局申报2项，2018年结转项目2项，2019年中期调整新增3项。2019年1-6月完成已入库投资13151万元。</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黑体简体" w:hAnsi="方正黑体简体" w:eastAsia="方正黑体简体" w:cs="方正黑体简体"/>
          <w:b w:val="0"/>
          <w:bCs w:val="0"/>
          <w:sz w:val="32"/>
          <w:szCs w:val="32"/>
          <w:highlight w:val="none"/>
          <w:lang w:val="en-US" w:eastAsia="zh-CN"/>
        </w:rPr>
      </w:pPr>
      <w:r>
        <w:rPr>
          <w:rFonts w:hint="eastAsia" w:ascii="方正黑体简体" w:hAnsi="方正黑体简体" w:eastAsia="方正黑体简体" w:cs="方正黑体简体"/>
          <w:b w:val="0"/>
          <w:bCs w:val="0"/>
          <w:sz w:val="32"/>
          <w:szCs w:val="32"/>
          <w:highlight w:val="none"/>
          <w:lang w:val="en-US" w:eastAsia="zh-CN"/>
        </w:rPr>
        <w:t>三、存在的困难和问题</w:t>
      </w:r>
    </w:p>
    <w:p>
      <w:pPr>
        <w:numPr>
          <w:ilvl w:val="0"/>
          <w:numId w:val="0"/>
        </w:numPr>
        <w:ind w:firstLine="640" w:firstLineChars="200"/>
        <w:jc w:val="both"/>
        <w:rPr>
          <w:rFonts w:hint="eastAsia" w:ascii="方正仿宋_GBK" w:hAnsi="Times New Roman" w:eastAsia="方正仿宋_GBK" w:cs="Times New Roman"/>
          <w:kern w:val="2"/>
          <w:sz w:val="32"/>
          <w:szCs w:val="32"/>
          <w:highlight w:val="none"/>
          <w:lang w:val="en-US" w:eastAsia="zh-CN" w:bidi="ar-SA"/>
        </w:rPr>
      </w:pPr>
      <w:r>
        <w:rPr>
          <w:rFonts w:hint="eastAsia" w:ascii="方正仿宋_GBK" w:hAnsi="Times New Roman" w:eastAsia="方正仿宋_GBK" w:cs="Times New Roman"/>
          <w:kern w:val="2"/>
          <w:sz w:val="32"/>
          <w:szCs w:val="32"/>
          <w:highlight w:val="none"/>
          <w:lang w:val="en-US" w:eastAsia="zh-CN" w:bidi="ar-SA"/>
        </w:rPr>
        <w:t>德钦县民营企业小、散、弱等现象十分突出，对拉动经济快速增长的效果不明显，同时，抗风险能力也较弱。我县民营企业从数量来看不少，但大多数为养殖业和 个体工商，规模依然偏小、实力不强、抗风险能力弱，在市场竞争中容易被淘汰，同时，因我县处于边疆藏区，受特殊地理位置和气候条件等的制约，自身发展能力较弱。</w:t>
      </w:r>
    </w:p>
    <w:p>
      <w:pPr>
        <w:numPr>
          <w:ilvl w:val="0"/>
          <w:numId w:val="0"/>
        </w:numPr>
        <w:ind w:firstLine="640" w:firstLineChars="200"/>
        <w:jc w:val="both"/>
        <w:rPr>
          <w:rFonts w:hint="eastAsia" w:ascii="方正仿宋_GBK" w:hAnsi="Times New Roman" w:eastAsia="方正仿宋_GBK" w:cs="Times New Roman"/>
          <w:kern w:val="2"/>
          <w:sz w:val="32"/>
          <w:szCs w:val="32"/>
          <w:highlight w:val="none"/>
          <w:lang w:val="en-US" w:eastAsia="zh-CN" w:bidi="ar-SA"/>
        </w:rPr>
      </w:pPr>
      <w:r>
        <w:rPr>
          <w:rFonts w:hint="eastAsia" w:ascii="方正仿宋_GBK" w:hAnsi="Times New Roman" w:eastAsia="方正仿宋_GBK" w:cs="Times New Roman"/>
          <w:kern w:val="2"/>
          <w:sz w:val="32"/>
          <w:szCs w:val="32"/>
          <w:highlight w:val="none"/>
          <w:lang w:val="en-US" w:eastAsia="zh-CN" w:bidi="ar-SA"/>
        </w:rPr>
        <w:t>（一）民营企业融资渠道狭窄。融资难、资金短缺依旧是民营企业反映比较集中和强烈的问题。尽管金融业制定和实施了一系列改善对民营企业金融服务的政策，但是企业自身经济实力弱，可抵押担保资产不足、管理不规范、诚信等诸多因素的影响，金融机构为企业放贷的信心不足，贷款难仍是中小企业发展的“瓶颈”。</w:t>
      </w:r>
    </w:p>
    <w:p>
      <w:pPr>
        <w:numPr>
          <w:ilvl w:val="0"/>
          <w:numId w:val="0"/>
        </w:numPr>
        <w:ind w:firstLine="640" w:firstLineChars="200"/>
        <w:jc w:val="both"/>
        <w:rPr>
          <w:rFonts w:hint="eastAsia" w:ascii="方正仿宋_GBK" w:hAnsi="Times New Roman" w:eastAsia="方正仿宋_GBK" w:cs="Times New Roman"/>
          <w:kern w:val="2"/>
          <w:sz w:val="32"/>
          <w:szCs w:val="32"/>
          <w:highlight w:val="none"/>
          <w:lang w:val="en-US" w:eastAsia="zh-CN" w:bidi="ar-SA"/>
        </w:rPr>
      </w:pPr>
      <w:r>
        <w:rPr>
          <w:rFonts w:hint="eastAsia" w:ascii="方正仿宋_GBK" w:hAnsi="Times New Roman" w:eastAsia="方正仿宋_GBK" w:cs="Times New Roman"/>
          <w:kern w:val="2"/>
          <w:sz w:val="32"/>
          <w:szCs w:val="32"/>
          <w:highlight w:val="none"/>
          <w:lang w:val="en-US" w:eastAsia="zh-CN" w:bidi="ar-SA"/>
        </w:rPr>
        <w:t>（二）上报国家、省级、州级专项资金项目时，条件与发达地区一刀切，规模要求过大，致使有些小型的企业得不到扶持，发展缓慢。</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方正黑体简体" w:hAnsi="方正黑体简体" w:eastAsia="方正黑体简体" w:cs="方正黑体简体"/>
          <w:b w:val="0"/>
          <w:bCs w:val="0"/>
          <w:sz w:val="32"/>
          <w:szCs w:val="32"/>
          <w:highlight w:val="none"/>
          <w:lang w:val="en-US" w:eastAsia="zh-CN"/>
        </w:rPr>
      </w:pPr>
      <w:r>
        <w:rPr>
          <w:rFonts w:hint="eastAsia" w:ascii="方正黑体简体" w:hAnsi="方正黑体简体" w:eastAsia="方正黑体简体" w:cs="方正黑体简体"/>
          <w:b w:val="0"/>
          <w:bCs w:val="0"/>
          <w:sz w:val="32"/>
          <w:szCs w:val="32"/>
          <w:highlight w:val="none"/>
          <w:lang w:val="en-US" w:eastAsia="zh-CN"/>
        </w:rPr>
        <w:t>四、下一步工作</w:t>
      </w:r>
      <w:r>
        <w:rPr>
          <w:rFonts w:hint="eastAsia" w:ascii="方正黑体_GBK" w:hAnsi="方正黑体_GBK" w:eastAsia="方正黑体_GBK" w:cs="方正黑体_GBK"/>
          <w:b w:val="0"/>
          <w:bCs w:val="0"/>
          <w:kern w:val="2"/>
          <w:sz w:val="32"/>
          <w:szCs w:val="32"/>
          <w:lang w:val="en-US" w:eastAsia="zh-CN" w:bidi="ar-SA"/>
        </w:rPr>
        <w:t>计划</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（一）抓目标任务。紧盯年度目标任务，进一步细化任务，压实责任，努力实现半年任务过半，全年完成目标任务。</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20" w:firstLineChars="1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二）抓政策落实。一是严格贯彻落实省政府出台的22条稳增长政策措施及州政府出台的25条稳增长政策措施。二是做好慧企惠民政策宣传工作，切实扩充县内微型企业、鼓励民营企业转型升级、努力实现新增规模以上企业。三是力争政策扶持红利，帮扶企业项目做大做强，切实解决企业融资困难。四是强化服务，为民营经济发展保驾护航。1、全面加强民营经济发展工作的统筹领导。完善德钦县民营经济的实施意见措施及民营经济发展领导小组工作。2、完善政企沟通机制，主动改进工作，补充完善县领导班子联系服务民营企业机制，协调解决民营企业发展中存在的困难和问题，优化我县营商环境，推动民营经济持续健康发展。</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三）抓运行监测。做好工业经济运行的监测和分析，一是对规模以上工业企业进行协调服务，掌握企业的生产经营情况，密切关注本县区域内企业发展情况，及时掌握工业经济运行动态，准确把握数据的统一，反映最真实的数据，从而使主要经济指标更客观、更准确的反映我县工业经济发展状况。二是监测规模以下工业企业的运行情况，营造环境，加大投入，抓好重点工业项目建设，培育一批有发展潜力的特色工业企业。确保完成州、县下达的规上、规下企业增加值目标任务，同时积极引导和扶持1家主营业务收入超过2000万元以上的工业企业纳入规模以上工业统计范围；三是做好对工业投资项目进行跟踪服务的工作,对在建工业项目情况进行梳理、汇总和分析，及时了解在建工业项目的进展情况，掌握总投资500万元以上工业投资项目的建设内容、投资计划及序时进度等情况；摸排在建工业项目建设过程中存在的困难和问题，及时整理和梳理，做好协调服务。四是着力推进节能减排，实现工业绿色发展,贯彻落实各项法规政策，切实抓好企业清洁生产、节能降耗和资源综合利用。淘汰落后产能，大力推进节能降耗减排治污，推行循环经济的发展理念。</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kern w:val="0"/>
          <w:sz w:val="32"/>
          <w:szCs w:val="32"/>
          <w:highlight w:val="none"/>
          <w:lang w:val="en-US"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 w:hAnsi="仿宋" w:eastAsia="仿宋" w:cs="仿宋"/>
          <w:b/>
          <w:bCs/>
          <w:snapToGrid w:val="0"/>
          <w:kern w:val="0"/>
          <w:sz w:val="32"/>
          <w:szCs w:val="32"/>
          <w:highlight w:val="none"/>
          <w:lang w:val="en-US" w:eastAsia="zh-CN"/>
        </w:rPr>
      </w:pPr>
      <w:r>
        <w:rPr>
          <w:rFonts w:hint="eastAsia" w:ascii="仿宋" w:hAnsi="仿宋" w:eastAsia="仿宋" w:cs="仿宋"/>
          <w:b/>
          <w:bCs/>
          <w:snapToGrid w:val="0"/>
          <w:kern w:val="0"/>
          <w:sz w:val="32"/>
          <w:szCs w:val="32"/>
          <w:highlight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 w:hAnsi="仿宋" w:eastAsia="仿宋" w:cs="仿宋"/>
          <w:b/>
          <w:bCs/>
          <w:snapToGrid w:val="0"/>
          <w:kern w:val="0"/>
          <w:sz w:val="32"/>
          <w:szCs w:val="32"/>
          <w:highlight w:val="none"/>
          <w:lang w:val="en-US"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 w:hAnsi="仿宋" w:eastAsia="仿宋" w:cs="仿宋"/>
          <w:b/>
          <w:bCs/>
          <w:snapToGrid w:val="0"/>
          <w:kern w:val="0"/>
          <w:sz w:val="32"/>
          <w:szCs w:val="32"/>
          <w:highlight w:val="none"/>
          <w:lang w:val="en-US"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2891" w:firstLineChars="9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仿宋" w:hAnsi="仿宋" w:eastAsia="仿宋" w:cs="仿宋"/>
          <w:b/>
          <w:bCs/>
          <w:snapToGrid w:val="0"/>
          <w:kern w:val="0"/>
          <w:sz w:val="32"/>
          <w:szCs w:val="32"/>
          <w:highlight w:val="none"/>
          <w:lang w:val="en-US" w:eastAsia="zh-CN"/>
        </w:rPr>
        <w:t xml:space="preserve"> </w:t>
      </w:r>
      <w:r>
        <w:rPr>
          <w:rFonts w:hint="eastAsia" w:ascii="方正仿宋_GBK" w:hAnsi="Times New Roman" w:eastAsia="方正仿宋_GBK" w:cs="Times New Roman"/>
          <w:sz w:val="32"/>
          <w:szCs w:val="32"/>
          <w:highlight w:val="none"/>
          <w:lang w:val="en-US" w:eastAsia="zh-CN"/>
        </w:rPr>
        <w:t>德钦县工业信息化和商务外事局</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方正仿宋_GBK" w:hAnsi="Times New Roman" w:eastAsia="方正仿宋_GBK" w:cs="Times New Roman"/>
          <w:sz w:val="32"/>
          <w:szCs w:val="32"/>
          <w:highlight w:val="none"/>
          <w:lang w:val="en-US" w:eastAsia="zh-CN"/>
        </w:rPr>
      </w:pPr>
      <w:r>
        <w:rPr>
          <w:rFonts w:hint="eastAsia" w:ascii="方正仿宋_GBK" w:hAnsi="Times New Roman" w:eastAsia="方正仿宋_GBK" w:cs="Times New Roman"/>
          <w:sz w:val="32"/>
          <w:szCs w:val="32"/>
          <w:highlight w:val="none"/>
          <w:lang w:val="en-US" w:eastAsia="zh-CN"/>
        </w:rPr>
        <w:t xml:space="preserve">                       2019年8月2日</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方正仿宋_GBK" w:hAnsi="Times New Roman" w:eastAsia="方正仿宋_GBK" w:cs="Times New Roman"/>
          <w:sz w:val="32"/>
          <w:szCs w:val="32"/>
          <w:highlight w:val="none"/>
          <w:lang w:val="en-US" w:eastAsia="zh-CN"/>
        </w:rPr>
      </w:pPr>
    </w:p>
    <w:p>
      <w:pPr>
        <w:jc w:val="both"/>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05BFF18E-D555-4002-B191-AD99C2B421A8}"/>
  </w:font>
  <w:font w:name="方正仿宋_GBK">
    <w:panose1 w:val="02000000000000000000"/>
    <w:charset w:val="86"/>
    <w:family w:val="script"/>
    <w:pitch w:val="default"/>
    <w:sig w:usb0="A00002BF" w:usb1="38CF7CFA" w:usb2="00082016" w:usb3="00000000" w:csb0="00040001" w:csb1="00000000"/>
    <w:embedRegular r:id="rId2" w:fontKey="{4167192B-3BE3-487A-A4CA-C69A3D653D44}"/>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2EBCD1FF-7EA2-410D-AEFC-A55E31771305}"/>
  </w:font>
  <w:font w:name="方正黑体简体">
    <w:panose1 w:val="03000509000000000000"/>
    <w:charset w:val="86"/>
    <w:family w:val="auto"/>
    <w:pitch w:val="default"/>
    <w:sig w:usb0="00000001" w:usb1="080E0000" w:usb2="00000000" w:usb3="00000000" w:csb0="00040000" w:csb1="00000000"/>
    <w:embedRegular r:id="rId4" w:fontKey="{61567B50-4008-4A38-A702-21BF96C76511}"/>
  </w:font>
  <w:font w:name="方正黑体_GBK">
    <w:altName w:val="微软雅黑"/>
    <w:panose1 w:val="03000509000000000000"/>
    <w:charset w:val="86"/>
    <w:family w:val="auto"/>
    <w:pitch w:val="default"/>
    <w:sig w:usb0="00000000" w:usb1="00000000" w:usb2="00000000" w:usb3="00000000" w:csb0="00040000" w:csb1="00000000"/>
    <w:embedRegular r:id="rId5" w:fontKey="{F2EA8C19-2591-4569-95E6-45E9C65D059D}"/>
  </w:font>
  <w:font w:name="仿宋">
    <w:panose1 w:val="02010609060101010101"/>
    <w:charset w:val="86"/>
    <w:family w:val="auto"/>
    <w:pitch w:val="default"/>
    <w:sig w:usb0="800002BF" w:usb1="38CF7CFA" w:usb2="00000016" w:usb3="00000000" w:csb0="00040001" w:csb1="00000000"/>
    <w:embedRegular r:id="rId6" w:fontKey="{F94FCF7B-5A1D-44D8-9FA4-CEEE693C4F7D}"/>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316DF"/>
    <w:rsid w:val="07977678"/>
    <w:rsid w:val="20B6516A"/>
    <w:rsid w:val="26611A77"/>
    <w:rsid w:val="293E6EFA"/>
    <w:rsid w:val="2F3D6CEC"/>
    <w:rsid w:val="34A316DF"/>
    <w:rsid w:val="359313EA"/>
    <w:rsid w:val="387C2381"/>
    <w:rsid w:val="3E2153BF"/>
    <w:rsid w:val="499B2FA1"/>
    <w:rsid w:val="53604956"/>
    <w:rsid w:val="68D72CB4"/>
    <w:rsid w:val="6C847059"/>
    <w:rsid w:val="7426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1"/>
    <w:pPr>
      <w:ind w:left="215" w:right="515"/>
      <w:jc w:val="center"/>
      <w:outlineLvl w:val="1"/>
    </w:pPr>
    <w:rPr>
      <w:rFonts w:ascii="方正小标宋简体" w:hAnsi="方正小标宋简体" w:eastAsia="方正小标宋简体" w:cs="方正小标宋简体"/>
      <w:sz w:val="44"/>
      <w:szCs w:val="44"/>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2019-08-02T07:56:00Z</dcterms:created>
  <dc:creator></dc:creator>
  <cp:lastModifiedBy>Hu★蝶</cp:lastModifiedBy>
  <cp:lastPrinted>2019-08-02T09:39:00Z</cp:lastPrinted>
  <dcterms:modified xsi:type="dcterms:W3CDTF">2019-08-05T01:34:59Z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