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7FC22">
      <w:pPr>
        <w:spacing w:line="600" w:lineRule="exact"/>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附件1</w:t>
      </w:r>
    </w:p>
    <w:p w14:paraId="62943A54">
      <w:pPr>
        <w:spacing w:line="60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年德钦县妇联“三公”经费决算情况说明</w:t>
      </w:r>
    </w:p>
    <w:p w14:paraId="5A29CE09">
      <w:pPr>
        <w:spacing w:line="600" w:lineRule="exact"/>
        <w:ind w:firstLine="600" w:firstLineChars="200"/>
        <w:rPr>
          <w:rFonts w:ascii="Times New Roman" w:hAnsi="Times New Roman" w:eastAsia="仿宋_GB2312"/>
          <w:sz w:val="30"/>
          <w:szCs w:val="30"/>
        </w:rPr>
      </w:pPr>
    </w:p>
    <w:p w14:paraId="1A46FDC5">
      <w:pPr>
        <w:widowControl/>
        <w:shd w:val="clear" w:color="auto" w:fill="FFFFFF"/>
        <w:spacing w:line="468" w:lineRule="atLeast"/>
        <w:ind w:firstLine="480"/>
        <w:jc w:val="left"/>
        <w:rPr>
          <w:rFonts w:hint="eastAsia" w:ascii="方正黑体_GBK" w:hAnsi="方正黑体_GBK" w:eastAsia="方正黑体_GBK" w:cs="方正黑体_GBK"/>
          <w:color w:val="666666"/>
          <w:kern w:val="0"/>
          <w:sz w:val="32"/>
          <w:szCs w:val="32"/>
        </w:rPr>
      </w:pP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3</w:t>
      </w:r>
      <w:r>
        <w:rPr>
          <w:rFonts w:hint="eastAsia" w:ascii="方正黑体_GBK" w:hAnsi="方正黑体_GBK" w:eastAsia="方正黑体_GBK" w:cs="方正黑体_GBK"/>
          <w:sz w:val="32"/>
          <w:szCs w:val="32"/>
        </w:rPr>
        <w:t>年“三公”经费决算情况公开如下：</w:t>
      </w:r>
    </w:p>
    <w:p w14:paraId="5832295D">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年德钦县妇联一般公共预算财政拨款“三公”经费支出合计</w:t>
      </w:r>
      <w:r>
        <w:rPr>
          <w:rFonts w:hint="eastAsia" w:ascii="方正仿宋_GBK" w:hAnsi="方正仿宋_GBK" w:eastAsia="方正仿宋_GBK" w:cs="方正仿宋_GBK"/>
          <w:sz w:val="32"/>
          <w:szCs w:val="32"/>
          <w:lang w:val="en-US" w:eastAsia="zh-CN"/>
        </w:rPr>
        <w:t>0.1</w:t>
      </w:r>
      <w:r>
        <w:rPr>
          <w:rFonts w:hint="eastAsia" w:ascii="方正仿宋_GBK" w:hAnsi="方正仿宋_GBK" w:eastAsia="方正仿宋_GBK" w:cs="方正仿宋_GBK"/>
          <w:sz w:val="32"/>
          <w:szCs w:val="32"/>
        </w:rPr>
        <w:t>万元，较年初预算数0.1万元，完成预算的</w:t>
      </w:r>
      <w:r>
        <w:rPr>
          <w:rFonts w:hint="eastAsia" w:ascii="方正仿宋_GBK" w:hAnsi="方正仿宋_GBK" w:eastAsia="方正仿宋_GBK" w:cs="方正仿宋_GBK"/>
          <w:sz w:val="32"/>
          <w:szCs w:val="32"/>
          <w:lang w:val="en-US" w:eastAsia="zh-CN"/>
        </w:rPr>
        <w:t>100</w:t>
      </w:r>
      <w:r>
        <w:rPr>
          <w:rFonts w:hint="eastAsia" w:ascii="方正仿宋_GBK" w:hAnsi="方正仿宋_GBK" w:eastAsia="方正仿宋_GBK" w:cs="方正仿宋_GBK"/>
          <w:sz w:val="32"/>
          <w:szCs w:val="32"/>
        </w:rPr>
        <w:t>%；较202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年“三公”经费支出</w:t>
      </w:r>
      <w:r>
        <w:rPr>
          <w:rFonts w:hint="eastAsia" w:ascii="方正仿宋_GBK" w:hAnsi="方正仿宋_GBK" w:eastAsia="方正仿宋_GBK" w:cs="方正仿宋_GBK"/>
          <w:sz w:val="32"/>
          <w:szCs w:val="32"/>
          <w:lang w:val="en-US" w:eastAsia="zh-CN"/>
        </w:rPr>
        <w:t>0.088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增加0.012</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增加12</w:t>
      </w:r>
      <w:r>
        <w:rPr>
          <w:rFonts w:hint="eastAsia" w:ascii="方正仿宋_GBK" w:hAnsi="方正仿宋_GBK" w:eastAsia="方正仿宋_GBK" w:cs="方正仿宋_GBK"/>
          <w:sz w:val="32"/>
          <w:szCs w:val="32"/>
        </w:rPr>
        <w:t>%。其中：因公出国（境）费为0万元，未安排因公出国（境）团组人次。公务接待费为</w:t>
      </w:r>
      <w:r>
        <w:rPr>
          <w:rFonts w:hint="eastAsia" w:ascii="方正仿宋_GBK" w:hAnsi="方正仿宋_GBK" w:eastAsia="方正仿宋_GBK" w:cs="方正仿宋_GBK"/>
          <w:sz w:val="32"/>
          <w:szCs w:val="32"/>
          <w:lang w:val="en-US" w:eastAsia="zh-CN"/>
        </w:rPr>
        <w:t>0.1</w:t>
      </w:r>
      <w:r>
        <w:rPr>
          <w:rFonts w:hint="eastAsia" w:ascii="方正仿宋_GBK" w:hAnsi="方正仿宋_GBK" w:eastAsia="方正仿宋_GBK" w:cs="方正仿宋_GBK"/>
          <w:sz w:val="32"/>
          <w:szCs w:val="32"/>
        </w:rPr>
        <w:t>万元，较202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年公务接待费支出</w:t>
      </w:r>
      <w:r>
        <w:rPr>
          <w:rFonts w:hint="eastAsia" w:ascii="方正仿宋_GBK" w:hAnsi="方正仿宋_GBK" w:eastAsia="方正仿宋_GBK" w:cs="方正仿宋_GBK"/>
          <w:sz w:val="32"/>
          <w:szCs w:val="32"/>
          <w:lang w:val="en-US" w:eastAsia="zh-CN"/>
        </w:rPr>
        <w:t>0.088</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增加0.012</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lang w:val="en-US" w:eastAsia="zh-CN"/>
        </w:rPr>
        <w:t>增加12</w:t>
      </w:r>
      <w:r>
        <w:rPr>
          <w:rFonts w:hint="eastAsia" w:ascii="方正仿宋_GBK" w:hAnsi="方正仿宋_GBK" w:eastAsia="方正仿宋_GBK" w:cs="方正仿宋_GBK"/>
          <w:sz w:val="32"/>
          <w:szCs w:val="32"/>
        </w:rPr>
        <w:t>%。国内公务接待批次为</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，共计接待</w:t>
      </w: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z w:val="32"/>
          <w:szCs w:val="32"/>
        </w:rPr>
        <w:t>人次。公务用车购置及运行维护费为0万元，（其中：公务用车购置费0万元；公务用车运行维护费0万元。共计购置公务用车0辆，年末公务用车保有量为0辆）,因公车改革，车辆划转至公车办，无车辆支出，三公支出较上年明显</w:t>
      </w:r>
      <w:r>
        <w:rPr>
          <w:rFonts w:hint="eastAsia" w:ascii="方正仿宋_GBK" w:hAnsi="方正仿宋_GBK" w:eastAsia="方正仿宋_GBK" w:cs="方正仿宋_GBK"/>
          <w:sz w:val="32"/>
          <w:szCs w:val="32"/>
          <w:lang w:val="en-US" w:eastAsia="zh-CN"/>
        </w:rPr>
        <w:t>增加</w:t>
      </w:r>
      <w:r>
        <w:rPr>
          <w:rFonts w:hint="eastAsia" w:ascii="方正仿宋_GBK" w:hAnsi="方正仿宋_GBK" w:eastAsia="方正仿宋_GBK" w:cs="方正仿宋_GBK"/>
          <w:sz w:val="32"/>
          <w:szCs w:val="32"/>
        </w:rPr>
        <w:t>。</w:t>
      </w:r>
    </w:p>
    <w:p w14:paraId="1264805A">
      <w:pPr>
        <w:spacing w:line="54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增减变化原因：本年度“三公”经费总支出</w:t>
      </w:r>
      <w:r>
        <w:rPr>
          <w:rFonts w:hint="eastAsia" w:ascii="方正仿宋_GBK" w:hAnsi="方正仿宋_GBK" w:eastAsia="方正仿宋_GBK" w:cs="方正仿宋_GBK"/>
          <w:sz w:val="32"/>
          <w:szCs w:val="32"/>
          <w:lang w:val="en-US" w:eastAsia="zh-CN"/>
        </w:rPr>
        <w:t>0.1</w:t>
      </w:r>
      <w:r>
        <w:rPr>
          <w:rFonts w:hint="eastAsia" w:ascii="方正仿宋_GBK" w:hAnsi="方正仿宋_GBK" w:eastAsia="方正仿宋_GBK" w:cs="方正仿宋_GBK"/>
          <w:sz w:val="32"/>
          <w:szCs w:val="32"/>
        </w:rPr>
        <w:t>万元比上年有所</w:t>
      </w:r>
      <w:r>
        <w:rPr>
          <w:rFonts w:hint="eastAsia" w:ascii="方正仿宋_GBK" w:hAnsi="方正仿宋_GBK" w:eastAsia="方正仿宋_GBK" w:cs="方正仿宋_GBK"/>
          <w:sz w:val="32"/>
          <w:szCs w:val="32"/>
          <w:lang w:val="en-US" w:eastAsia="zh-CN"/>
        </w:rPr>
        <w:t>增加</w:t>
      </w:r>
      <w:r>
        <w:rPr>
          <w:rFonts w:hint="eastAsia" w:ascii="方正仿宋_GBK" w:hAnsi="方正仿宋_GBK" w:eastAsia="方正仿宋_GBK" w:cs="方正仿宋_GBK"/>
          <w:sz w:val="32"/>
          <w:szCs w:val="32"/>
        </w:rPr>
        <w:t>，其中公务用车运行维护费发生额为0元，因车改未发生公务用车运行维护费；公务接待费发生额为</w:t>
      </w:r>
      <w:r>
        <w:rPr>
          <w:rFonts w:hint="eastAsia" w:ascii="方正仿宋_GBK" w:hAnsi="方正仿宋_GBK" w:eastAsia="方正仿宋_GBK" w:cs="方正仿宋_GBK"/>
          <w:sz w:val="32"/>
          <w:szCs w:val="32"/>
          <w:lang w:val="en-US" w:eastAsia="zh-CN"/>
        </w:rPr>
        <w:t>0.1</w:t>
      </w:r>
      <w:r>
        <w:rPr>
          <w:rFonts w:hint="eastAsia" w:ascii="方正仿宋_GBK" w:hAnsi="方正仿宋_GBK" w:eastAsia="方正仿宋_GBK" w:cs="方正仿宋_GBK"/>
          <w:sz w:val="32"/>
          <w:szCs w:val="32"/>
        </w:rPr>
        <w:t>万元，相比较去年决算数</w:t>
      </w:r>
      <w:r>
        <w:rPr>
          <w:rFonts w:hint="eastAsia" w:ascii="方正仿宋_GBK" w:hAnsi="方正仿宋_GBK" w:eastAsia="方正仿宋_GBK" w:cs="方正仿宋_GBK"/>
          <w:sz w:val="32"/>
          <w:szCs w:val="32"/>
          <w:lang w:val="en-US" w:eastAsia="zh-CN"/>
        </w:rPr>
        <w:t>增加0.012万元</w:t>
      </w:r>
      <w:bookmarkStart w:id="0" w:name="_GoBack"/>
      <w:bookmarkEnd w:id="0"/>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增加</w:t>
      </w:r>
      <w:r>
        <w:rPr>
          <w:rFonts w:hint="eastAsia" w:ascii="方正仿宋_GBK" w:hAnsi="方正仿宋_GBK" w:eastAsia="方正仿宋_GBK" w:cs="方正仿宋_GBK"/>
          <w:sz w:val="32"/>
          <w:szCs w:val="32"/>
        </w:rPr>
        <w:t>的原因是今年组织的培训增加，接待人数比上年有所增加，接待支出比上年有所</w:t>
      </w:r>
      <w:r>
        <w:rPr>
          <w:rFonts w:hint="eastAsia" w:ascii="方正仿宋_GBK" w:hAnsi="方正仿宋_GBK" w:eastAsia="方正仿宋_GBK" w:cs="方正仿宋_GBK"/>
          <w:sz w:val="32"/>
          <w:szCs w:val="32"/>
          <w:lang w:val="en-US" w:eastAsia="zh-CN"/>
        </w:rPr>
        <w:t>增加</w:t>
      </w:r>
      <w:r>
        <w:rPr>
          <w:rFonts w:hint="eastAsia" w:ascii="方正仿宋_GBK" w:hAnsi="方正仿宋_GBK" w:eastAsia="方正仿宋_GBK" w:cs="方正仿宋_GBK"/>
          <w:sz w:val="32"/>
          <w:szCs w:val="32"/>
        </w:rPr>
        <w:t>。</w:t>
      </w:r>
    </w:p>
    <w:p w14:paraId="4D510531">
      <w:pPr>
        <w:spacing w:line="540" w:lineRule="exact"/>
        <w:ind w:left="1050" w:leftChars="500"/>
        <w:rPr>
          <w:rFonts w:hint="eastAsia" w:ascii="方正仿宋_GBK" w:hAnsi="方正仿宋_GBK" w:eastAsia="方正仿宋_GBK" w:cs="方正仿宋_GBK"/>
          <w:sz w:val="32"/>
          <w:szCs w:val="32"/>
        </w:rPr>
      </w:pPr>
    </w:p>
    <w:p w14:paraId="56605D09">
      <w:pPr>
        <w:spacing w:line="540" w:lineRule="exact"/>
        <w:ind w:left="1050" w:leftChars="500"/>
        <w:rPr>
          <w:rFonts w:hint="eastAsia" w:ascii="方正仿宋_GBK" w:hAnsi="方正仿宋_GBK" w:eastAsia="方正仿宋_GBK" w:cs="方正仿宋_GBK"/>
          <w:sz w:val="32"/>
          <w:szCs w:val="32"/>
        </w:rPr>
      </w:pPr>
    </w:p>
    <w:p w14:paraId="6190BF98">
      <w:pPr>
        <w:spacing w:line="540" w:lineRule="exact"/>
        <w:ind w:left="1050" w:leftChars="500"/>
        <w:rPr>
          <w:rFonts w:hint="eastAsia" w:ascii="方正仿宋_GBK" w:hAnsi="方正仿宋_GBK" w:eastAsia="方正仿宋_GBK" w:cs="方正仿宋_GBK"/>
          <w:sz w:val="32"/>
          <w:szCs w:val="32"/>
        </w:rPr>
      </w:pPr>
    </w:p>
    <w:p w14:paraId="0879FD82">
      <w:pPr>
        <w:spacing w:line="540" w:lineRule="exact"/>
        <w:ind w:left="1050" w:leftChars="500"/>
        <w:rPr>
          <w:rFonts w:hint="eastAsia" w:ascii="方正仿宋_GBK" w:hAnsi="方正仿宋_GBK" w:eastAsia="方正仿宋_GBK" w:cs="方正仿宋_GBK"/>
          <w:sz w:val="32"/>
          <w:szCs w:val="32"/>
        </w:rPr>
      </w:pPr>
    </w:p>
    <w:p w14:paraId="6BE2BE7A">
      <w:pPr>
        <w:spacing w:line="540" w:lineRule="exact"/>
        <w:ind w:left="1050" w:leftChars="500"/>
        <w:rPr>
          <w:rFonts w:ascii="Times New Roman" w:hAnsi="Times New Roman" w:eastAsia="仿宋_GB2312"/>
          <w:sz w:val="30"/>
          <w:szCs w:val="30"/>
        </w:rPr>
      </w:pPr>
    </w:p>
    <w:p w14:paraId="620AB430">
      <w:pPr>
        <w:spacing w:line="540" w:lineRule="exact"/>
        <w:ind w:left="1050" w:leftChars="500"/>
        <w:rPr>
          <w:rFonts w:ascii="Times New Roman" w:hAnsi="Times New Roman" w:eastAsia="仿宋_GB2312"/>
          <w:sz w:val="30"/>
          <w:szCs w:val="30"/>
        </w:rPr>
      </w:pPr>
    </w:p>
    <w:p w14:paraId="7913E9A7">
      <w:pPr>
        <w:jc w:val="center"/>
        <w:rPr>
          <w:rFonts w:ascii="黑体" w:hAnsi="黑体" w:eastAsia="黑体" w:cs="黑体"/>
          <w:bCs/>
          <w:sz w:val="32"/>
          <w:szCs w:val="32"/>
        </w:rPr>
      </w:pPr>
      <w:r>
        <w:rPr>
          <w:rFonts w:hint="eastAsia" w:ascii="黑体" w:hAnsi="黑体" w:eastAsia="黑体" w:cs="黑体"/>
          <w:bCs/>
          <w:sz w:val="32"/>
          <w:szCs w:val="32"/>
        </w:rPr>
        <w:t>202</w:t>
      </w:r>
      <w:r>
        <w:rPr>
          <w:rFonts w:hint="eastAsia" w:ascii="黑体" w:hAnsi="黑体" w:eastAsia="黑体" w:cs="黑体"/>
          <w:bCs/>
          <w:sz w:val="32"/>
          <w:szCs w:val="32"/>
          <w:lang w:val="en-US" w:eastAsia="zh-CN"/>
        </w:rPr>
        <w:t>3</w:t>
      </w:r>
      <w:r>
        <w:rPr>
          <w:rFonts w:hint="eastAsia" w:ascii="黑体" w:hAnsi="黑体" w:eastAsia="黑体" w:cs="黑体"/>
          <w:bCs/>
          <w:sz w:val="32"/>
          <w:szCs w:val="32"/>
        </w:rPr>
        <w:t>年德钦县妇联“三公”经费决算数对比情况表</w:t>
      </w:r>
    </w:p>
    <w:tbl>
      <w:tblPr>
        <w:tblStyle w:val="4"/>
        <w:tblW w:w="9215" w:type="dxa"/>
        <w:tblInd w:w="-318" w:type="dxa"/>
        <w:tblLayout w:type="fixed"/>
        <w:tblCellMar>
          <w:top w:w="0" w:type="dxa"/>
          <w:left w:w="108" w:type="dxa"/>
          <w:bottom w:w="0" w:type="dxa"/>
          <w:right w:w="108" w:type="dxa"/>
        </w:tblCellMar>
      </w:tblPr>
      <w:tblGrid>
        <w:gridCol w:w="3970"/>
        <w:gridCol w:w="851"/>
        <w:gridCol w:w="2268"/>
        <w:gridCol w:w="2126"/>
      </w:tblGrid>
      <w:tr w14:paraId="3B732DAC">
        <w:tblPrEx>
          <w:tblCellMar>
            <w:top w:w="0" w:type="dxa"/>
            <w:left w:w="108" w:type="dxa"/>
            <w:bottom w:w="0" w:type="dxa"/>
            <w:right w:w="108" w:type="dxa"/>
          </w:tblCellMar>
        </w:tblPrEx>
        <w:trPr>
          <w:trHeight w:val="379" w:hRule="atLeast"/>
        </w:trPr>
        <w:tc>
          <w:tcPr>
            <w:tcW w:w="3970" w:type="dxa"/>
            <w:tcBorders>
              <w:top w:val="nil"/>
              <w:left w:val="nil"/>
              <w:bottom w:val="nil"/>
              <w:right w:val="nil"/>
            </w:tcBorders>
            <w:shd w:val="clear" w:color="auto" w:fill="auto"/>
            <w:vAlign w:val="center"/>
          </w:tcPr>
          <w:p w14:paraId="78BCD2AC">
            <w:pPr>
              <w:widowControl/>
              <w:jc w:val="left"/>
              <w:rPr>
                <w:rFonts w:ascii="宋体" w:hAnsi="宋体" w:cs="宋体"/>
                <w:color w:val="000000"/>
                <w:kern w:val="0"/>
                <w:sz w:val="20"/>
                <w:szCs w:val="20"/>
              </w:rPr>
            </w:pPr>
            <w:r>
              <w:rPr>
                <w:rFonts w:hint="eastAsia" w:ascii="宋体" w:hAnsi="宋体" w:cs="宋体"/>
                <w:color w:val="000000"/>
                <w:kern w:val="0"/>
                <w:sz w:val="20"/>
                <w:szCs w:val="20"/>
              </w:rPr>
              <w:t>编制单位：德钦县妇联</w:t>
            </w:r>
          </w:p>
        </w:tc>
        <w:tc>
          <w:tcPr>
            <w:tcW w:w="851" w:type="dxa"/>
            <w:tcBorders>
              <w:top w:val="nil"/>
              <w:left w:val="nil"/>
              <w:bottom w:val="nil"/>
              <w:right w:val="nil"/>
            </w:tcBorders>
            <w:shd w:val="clear" w:color="auto" w:fill="auto"/>
            <w:vAlign w:val="center"/>
          </w:tcPr>
          <w:p w14:paraId="2D330362">
            <w:pPr>
              <w:widowControl/>
              <w:jc w:val="left"/>
              <w:rPr>
                <w:rFonts w:ascii="宋体" w:hAnsi="宋体" w:cs="宋体"/>
                <w:color w:val="000000"/>
                <w:kern w:val="0"/>
                <w:sz w:val="20"/>
                <w:szCs w:val="20"/>
              </w:rPr>
            </w:pPr>
          </w:p>
        </w:tc>
        <w:tc>
          <w:tcPr>
            <w:tcW w:w="2268" w:type="dxa"/>
            <w:tcBorders>
              <w:top w:val="nil"/>
              <w:left w:val="nil"/>
              <w:bottom w:val="nil"/>
              <w:right w:val="nil"/>
            </w:tcBorders>
            <w:shd w:val="clear" w:color="auto" w:fill="auto"/>
            <w:vAlign w:val="center"/>
          </w:tcPr>
          <w:p w14:paraId="485A7ADF">
            <w:pPr>
              <w:widowControl/>
              <w:jc w:val="left"/>
              <w:rPr>
                <w:rFonts w:ascii="宋体" w:hAnsi="宋体" w:cs="宋体"/>
                <w:color w:val="000000"/>
                <w:kern w:val="0"/>
                <w:sz w:val="20"/>
                <w:szCs w:val="20"/>
              </w:rPr>
            </w:pPr>
          </w:p>
        </w:tc>
        <w:tc>
          <w:tcPr>
            <w:tcW w:w="2126" w:type="dxa"/>
            <w:tcBorders>
              <w:top w:val="nil"/>
              <w:left w:val="nil"/>
              <w:bottom w:val="nil"/>
              <w:right w:val="nil"/>
            </w:tcBorders>
            <w:shd w:val="clear" w:color="auto" w:fill="auto"/>
            <w:vAlign w:val="center"/>
          </w:tcPr>
          <w:p w14:paraId="13DD5E7F">
            <w:pPr>
              <w:widowControl/>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14:paraId="60845295">
        <w:tblPrEx>
          <w:tblCellMar>
            <w:top w:w="0" w:type="dxa"/>
            <w:left w:w="108" w:type="dxa"/>
            <w:bottom w:w="0" w:type="dxa"/>
            <w:right w:w="108" w:type="dxa"/>
          </w:tblCellMar>
        </w:tblPrEx>
        <w:trPr>
          <w:trHeight w:val="379" w:hRule="atLeast"/>
        </w:trPr>
        <w:tc>
          <w:tcPr>
            <w:tcW w:w="3970" w:type="dxa"/>
            <w:tcBorders>
              <w:top w:val="single" w:color="auto" w:sz="4" w:space="0"/>
              <w:left w:val="single" w:color="auto" w:sz="4" w:space="0"/>
              <w:bottom w:val="single" w:color="auto" w:sz="4" w:space="0"/>
              <w:right w:val="single" w:color="auto" w:sz="4" w:space="0"/>
            </w:tcBorders>
            <w:shd w:val="clear" w:color="auto" w:fill="auto"/>
            <w:vAlign w:val="center"/>
          </w:tcPr>
          <w:p w14:paraId="73E11589">
            <w:pPr>
              <w:widowControl/>
              <w:jc w:val="center"/>
              <w:rPr>
                <w:rFonts w:ascii="宋体" w:hAnsi="宋体" w:cs="宋体"/>
                <w:color w:val="000000"/>
                <w:kern w:val="0"/>
                <w:sz w:val="20"/>
                <w:szCs w:val="20"/>
              </w:rPr>
            </w:pPr>
            <w:r>
              <w:rPr>
                <w:rFonts w:hint="eastAsia" w:ascii="宋体" w:hAnsi="宋体" w:cs="宋体"/>
                <w:color w:val="000000"/>
                <w:kern w:val="0"/>
                <w:sz w:val="20"/>
                <w:szCs w:val="20"/>
              </w:rPr>
              <w:t>项  目</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BCA5465">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2268" w:type="dxa"/>
            <w:tcBorders>
              <w:top w:val="single" w:color="auto" w:sz="4" w:space="0"/>
              <w:left w:val="nil"/>
              <w:bottom w:val="single" w:color="auto" w:sz="4" w:space="0"/>
              <w:right w:val="single" w:color="auto" w:sz="4" w:space="0"/>
            </w:tcBorders>
            <w:shd w:val="clear" w:color="auto" w:fill="auto"/>
            <w:vAlign w:val="center"/>
          </w:tcPr>
          <w:p w14:paraId="3017EE2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w:t>
            </w:r>
          </w:p>
        </w:tc>
        <w:tc>
          <w:tcPr>
            <w:tcW w:w="2126" w:type="dxa"/>
            <w:tcBorders>
              <w:top w:val="single" w:color="auto" w:sz="4" w:space="0"/>
              <w:left w:val="nil"/>
              <w:bottom w:val="single" w:color="auto" w:sz="4" w:space="0"/>
              <w:right w:val="single" w:color="auto" w:sz="4" w:space="0"/>
            </w:tcBorders>
            <w:shd w:val="clear" w:color="auto" w:fill="auto"/>
            <w:vAlign w:val="center"/>
          </w:tcPr>
          <w:p w14:paraId="63738928">
            <w:pPr>
              <w:widowControl/>
              <w:jc w:val="center"/>
              <w:rPr>
                <w:rFonts w:ascii="宋体" w:hAnsi="宋体" w:cs="宋体"/>
                <w:color w:val="000000"/>
                <w:kern w:val="0"/>
                <w:sz w:val="20"/>
                <w:szCs w:val="20"/>
              </w:rPr>
            </w:pPr>
            <w:r>
              <w:rPr>
                <w:rFonts w:hint="eastAsia" w:ascii="宋体" w:hAnsi="宋体" w:cs="宋体"/>
                <w:color w:val="000000"/>
                <w:kern w:val="0"/>
                <w:sz w:val="20"/>
                <w:szCs w:val="20"/>
              </w:rPr>
              <w:t>决算数</w:t>
            </w:r>
          </w:p>
        </w:tc>
      </w:tr>
      <w:tr w14:paraId="70078559">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2E0AE6B7">
            <w:pPr>
              <w:widowControl/>
              <w:jc w:val="center"/>
              <w:rPr>
                <w:rFonts w:ascii="宋体" w:hAnsi="宋体" w:cs="宋体"/>
                <w:color w:val="000000"/>
                <w:kern w:val="0"/>
                <w:sz w:val="20"/>
                <w:szCs w:val="20"/>
              </w:rPr>
            </w:pPr>
            <w:r>
              <w:rPr>
                <w:rFonts w:hint="eastAsia" w:ascii="宋体" w:hAnsi="宋体" w:cs="宋体"/>
                <w:color w:val="000000"/>
                <w:kern w:val="0"/>
                <w:sz w:val="20"/>
                <w:szCs w:val="20"/>
              </w:rPr>
              <w:t>栏  次</w:t>
            </w: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CB00EBA">
            <w:pPr>
              <w:widowControl/>
              <w:jc w:val="left"/>
              <w:rPr>
                <w:rFonts w:ascii="宋体" w:hAnsi="宋体" w:cs="宋体"/>
                <w:color w:val="000000"/>
                <w:kern w:val="0"/>
                <w:sz w:val="20"/>
                <w:szCs w:val="20"/>
              </w:rPr>
            </w:pPr>
          </w:p>
        </w:tc>
        <w:tc>
          <w:tcPr>
            <w:tcW w:w="2268" w:type="dxa"/>
            <w:tcBorders>
              <w:top w:val="nil"/>
              <w:left w:val="nil"/>
              <w:bottom w:val="single" w:color="auto" w:sz="4" w:space="0"/>
              <w:right w:val="single" w:color="auto" w:sz="4" w:space="0"/>
            </w:tcBorders>
            <w:shd w:val="clear" w:color="auto" w:fill="auto"/>
            <w:vAlign w:val="center"/>
          </w:tcPr>
          <w:p w14:paraId="7D530982">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126" w:type="dxa"/>
            <w:tcBorders>
              <w:top w:val="nil"/>
              <w:left w:val="nil"/>
              <w:bottom w:val="single" w:color="auto" w:sz="4" w:space="0"/>
              <w:right w:val="single" w:color="auto" w:sz="4" w:space="0"/>
            </w:tcBorders>
            <w:shd w:val="clear" w:color="auto" w:fill="auto"/>
            <w:vAlign w:val="center"/>
          </w:tcPr>
          <w:p w14:paraId="0BCED23D">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14:paraId="7ADCC102">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0A959407">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一、“三公”经费支出</w:t>
            </w:r>
          </w:p>
        </w:tc>
        <w:tc>
          <w:tcPr>
            <w:tcW w:w="851" w:type="dxa"/>
            <w:tcBorders>
              <w:top w:val="nil"/>
              <w:left w:val="nil"/>
              <w:bottom w:val="single" w:color="auto" w:sz="4" w:space="0"/>
              <w:right w:val="single" w:color="auto" w:sz="4" w:space="0"/>
            </w:tcBorders>
            <w:shd w:val="clear" w:color="auto" w:fill="auto"/>
            <w:vAlign w:val="center"/>
          </w:tcPr>
          <w:p w14:paraId="2FB8E307">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268" w:type="dxa"/>
            <w:tcBorders>
              <w:top w:val="nil"/>
              <w:left w:val="nil"/>
              <w:bottom w:val="single" w:color="auto" w:sz="4" w:space="0"/>
              <w:right w:val="single" w:color="auto" w:sz="4" w:space="0"/>
            </w:tcBorders>
            <w:shd w:val="clear" w:color="auto" w:fill="auto"/>
            <w:vAlign w:val="center"/>
          </w:tcPr>
          <w:p w14:paraId="6D8AF06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527ACA0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r>
      <w:tr w14:paraId="38A2D171">
        <w:tblPrEx>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115CF7E0">
            <w:pPr>
              <w:widowControl/>
              <w:jc w:val="left"/>
              <w:rPr>
                <w:rFonts w:ascii="宋体" w:hAnsi="宋体" w:cs="宋体"/>
                <w:color w:val="000000"/>
                <w:kern w:val="0"/>
                <w:sz w:val="20"/>
                <w:szCs w:val="20"/>
              </w:rPr>
            </w:pPr>
            <w:r>
              <w:rPr>
                <w:rFonts w:hint="eastAsia" w:ascii="宋体" w:hAnsi="宋体" w:cs="宋体"/>
                <w:color w:val="000000"/>
                <w:kern w:val="0"/>
                <w:sz w:val="20"/>
                <w:szCs w:val="20"/>
              </w:rPr>
              <w:t>（一）支出合计</w:t>
            </w:r>
          </w:p>
        </w:tc>
        <w:tc>
          <w:tcPr>
            <w:tcW w:w="851" w:type="dxa"/>
            <w:tcBorders>
              <w:top w:val="nil"/>
              <w:left w:val="nil"/>
              <w:bottom w:val="single" w:color="auto" w:sz="4" w:space="0"/>
              <w:right w:val="single" w:color="auto" w:sz="4" w:space="0"/>
            </w:tcBorders>
            <w:shd w:val="clear" w:color="auto" w:fill="auto"/>
            <w:vAlign w:val="center"/>
          </w:tcPr>
          <w:p w14:paraId="3900EDDF">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268" w:type="dxa"/>
            <w:tcBorders>
              <w:top w:val="nil"/>
              <w:left w:val="nil"/>
              <w:bottom w:val="single" w:color="auto" w:sz="4" w:space="0"/>
              <w:right w:val="single" w:color="auto" w:sz="4" w:space="0"/>
            </w:tcBorders>
            <w:shd w:val="clear" w:color="auto" w:fill="auto"/>
            <w:vAlign w:val="center"/>
          </w:tcPr>
          <w:p w14:paraId="5E6590B6">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0.1</w:t>
            </w:r>
          </w:p>
        </w:tc>
        <w:tc>
          <w:tcPr>
            <w:tcW w:w="2126" w:type="dxa"/>
            <w:tcBorders>
              <w:top w:val="nil"/>
              <w:left w:val="nil"/>
              <w:bottom w:val="single" w:color="auto" w:sz="4" w:space="0"/>
              <w:right w:val="single" w:color="auto" w:sz="4" w:space="0"/>
            </w:tcBorders>
            <w:shd w:val="clear" w:color="auto" w:fill="auto"/>
            <w:vAlign w:val="center"/>
          </w:tcPr>
          <w:p w14:paraId="4821C846">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0.1</w:t>
            </w:r>
          </w:p>
        </w:tc>
      </w:tr>
      <w:tr w14:paraId="32DEBB8A">
        <w:tblPrEx>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373E1A7E">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1．因公出国（境）费</w:t>
            </w:r>
          </w:p>
        </w:tc>
        <w:tc>
          <w:tcPr>
            <w:tcW w:w="851" w:type="dxa"/>
            <w:tcBorders>
              <w:top w:val="nil"/>
              <w:left w:val="nil"/>
              <w:bottom w:val="single" w:color="auto" w:sz="4" w:space="0"/>
              <w:right w:val="single" w:color="auto" w:sz="4" w:space="0"/>
            </w:tcBorders>
            <w:shd w:val="clear" w:color="auto" w:fill="auto"/>
            <w:vAlign w:val="center"/>
          </w:tcPr>
          <w:p w14:paraId="299A0AF2">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2268" w:type="dxa"/>
            <w:tcBorders>
              <w:top w:val="nil"/>
              <w:left w:val="nil"/>
              <w:bottom w:val="single" w:color="auto" w:sz="4" w:space="0"/>
              <w:right w:val="single" w:color="auto" w:sz="4" w:space="0"/>
            </w:tcBorders>
            <w:shd w:val="clear" w:color="auto" w:fill="auto"/>
            <w:vAlign w:val="center"/>
          </w:tcPr>
          <w:p w14:paraId="1352255C">
            <w:pPr>
              <w:widowControl/>
              <w:jc w:val="center"/>
              <w:rPr>
                <w:rFonts w:ascii="宋体" w:hAnsi="宋体" w:cs="宋体"/>
                <w:color w:val="000000"/>
                <w:kern w:val="0"/>
                <w:sz w:val="16"/>
                <w:szCs w:val="16"/>
              </w:rPr>
            </w:pPr>
            <w:r>
              <w:rPr>
                <w:rFonts w:hint="eastAsia" w:ascii="宋体" w:hAnsi="宋体" w:cs="宋体"/>
                <w:color w:val="000000"/>
                <w:kern w:val="0"/>
                <w:sz w:val="16"/>
                <w:szCs w:val="16"/>
              </w:rPr>
              <w:t>0　</w:t>
            </w:r>
          </w:p>
        </w:tc>
        <w:tc>
          <w:tcPr>
            <w:tcW w:w="2126" w:type="dxa"/>
            <w:tcBorders>
              <w:top w:val="nil"/>
              <w:left w:val="nil"/>
              <w:bottom w:val="single" w:color="auto" w:sz="4" w:space="0"/>
              <w:right w:val="single" w:color="auto" w:sz="4" w:space="0"/>
            </w:tcBorders>
            <w:shd w:val="clear" w:color="auto" w:fill="auto"/>
            <w:vAlign w:val="center"/>
          </w:tcPr>
          <w:p w14:paraId="2F88128A">
            <w:pPr>
              <w:widowControl/>
              <w:jc w:val="center"/>
              <w:rPr>
                <w:rFonts w:ascii="宋体" w:hAnsi="宋体" w:cs="宋体"/>
                <w:color w:val="000000"/>
                <w:kern w:val="0"/>
                <w:sz w:val="16"/>
                <w:szCs w:val="16"/>
              </w:rPr>
            </w:pPr>
            <w:r>
              <w:rPr>
                <w:rFonts w:hint="eastAsia" w:ascii="宋体" w:hAnsi="宋体" w:cs="宋体"/>
                <w:color w:val="000000"/>
                <w:kern w:val="0"/>
                <w:sz w:val="16"/>
                <w:szCs w:val="16"/>
              </w:rPr>
              <w:t>0　</w:t>
            </w:r>
          </w:p>
        </w:tc>
      </w:tr>
      <w:tr w14:paraId="7D6909C5">
        <w:tblPrEx>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7DC82DBB">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2．公务用车购置及运行维护费</w:t>
            </w:r>
          </w:p>
        </w:tc>
        <w:tc>
          <w:tcPr>
            <w:tcW w:w="851" w:type="dxa"/>
            <w:tcBorders>
              <w:top w:val="nil"/>
              <w:left w:val="nil"/>
              <w:bottom w:val="single" w:color="auto" w:sz="4" w:space="0"/>
              <w:right w:val="single" w:color="auto" w:sz="4" w:space="0"/>
            </w:tcBorders>
            <w:shd w:val="clear" w:color="auto" w:fill="auto"/>
            <w:vAlign w:val="center"/>
          </w:tcPr>
          <w:p w14:paraId="0725A543">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268" w:type="dxa"/>
            <w:tcBorders>
              <w:top w:val="nil"/>
              <w:left w:val="nil"/>
              <w:bottom w:val="single" w:color="auto" w:sz="4" w:space="0"/>
              <w:right w:val="single" w:color="auto" w:sz="4" w:space="0"/>
            </w:tcBorders>
            <w:shd w:val="clear" w:color="auto" w:fill="auto"/>
            <w:vAlign w:val="center"/>
          </w:tcPr>
          <w:p w14:paraId="7F638022">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0</w:t>
            </w:r>
          </w:p>
        </w:tc>
        <w:tc>
          <w:tcPr>
            <w:tcW w:w="2126" w:type="dxa"/>
            <w:tcBorders>
              <w:top w:val="nil"/>
              <w:left w:val="nil"/>
              <w:bottom w:val="single" w:color="auto" w:sz="4" w:space="0"/>
              <w:right w:val="single" w:color="auto" w:sz="4" w:space="0"/>
            </w:tcBorders>
            <w:shd w:val="clear" w:color="auto" w:fill="auto"/>
            <w:vAlign w:val="center"/>
          </w:tcPr>
          <w:p w14:paraId="135AC935">
            <w:pPr>
              <w:widowControl/>
              <w:jc w:val="center"/>
              <w:rPr>
                <w:rFonts w:ascii="宋体" w:hAnsi="宋体" w:cs="宋体"/>
                <w:color w:val="000000"/>
                <w:kern w:val="0"/>
                <w:sz w:val="16"/>
                <w:szCs w:val="16"/>
              </w:rPr>
            </w:pPr>
            <w:r>
              <w:rPr>
                <w:rFonts w:hint="eastAsia" w:ascii="宋体" w:hAnsi="宋体" w:cs="宋体"/>
                <w:color w:val="000000"/>
                <w:kern w:val="0"/>
                <w:sz w:val="16"/>
                <w:szCs w:val="16"/>
              </w:rPr>
              <w:t>0</w:t>
            </w:r>
          </w:p>
        </w:tc>
      </w:tr>
      <w:tr w14:paraId="7E5B59E1">
        <w:tblPrEx>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101C7363">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（1）公务用车购置费</w:t>
            </w:r>
          </w:p>
        </w:tc>
        <w:tc>
          <w:tcPr>
            <w:tcW w:w="851" w:type="dxa"/>
            <w:tcBorders>
              <w:top w:val="nil"/>
              <w:left w:val="nil"/>
              <w:bottom w:val="single" w:color="auto" w:sz="4" w:space="0"/>
              <w:right w:val="single" w:color="auto" w:sz="4" w:space="0"/>
            </w:tcBorders>
            <w:shd w:val="clear" w:color="auto" w:fill="auto"/>
            <w:vAlign w:val="center"/>
          </w:tcPr>
          <w:p w14:paraId="67ABF45B">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2268" w:type="dxa"/>
            <w:tcBorders>
              <w:top w:val="nil"/>
              <w:left w:val="nil"/>
              <w:bottom w:val="single" w:color="auto" w:sz="4" w:space="0"/>
              <w:right w:val="single" w:color="auto" w:sz="4" w:space="0"/>
            </w:tcBorders>
            <w:shd w:val="clear" w:color="auto" w:fill="auto"/>
            <w:vAlign w:val="center"/>
          </w:tcPr>
          <w:p w14:paraId="2C607AFD">
            <w:pPr>
              <w:widowControl/>
              <w:jc w:val="center"/>
              <w:rPr>
                <w:rFonts w:ascii="宋体" w:hAnsi="宋体" w:cs="宋体"/>
                <w:color w:val="000000"/>
                <w:kern w:val="0"/>
                <w:sz w:val="16"/>
                <w:szCs w:val="16"/>
              </w:rPr>
            </w:pPr>
            <w:r>
              <w:rPr>
                <w:rFonts w:hint="eastAsia" w:ascii="宋体" w:hAnsi="宋体" w:cs="宋体"/>
                <w:color w:val="000000"/>
                <w:kern w:val="0"/>
                <w:sz w:val="16"/>
                <w:szCs w:val="16"/>
              </w:rPr>
              <w:t>0　</w:t>
            </w:r>
          </w:p>
        </w:tc>
        <w:tc>
          <w:tcPr>
            <w:tcW w:w="2126" w:type="dxa"/>
            <w:tcBorders>
              <w:top w:val="nil"/>
              <w:left w:val="nil"/>
              <w:bottom w:val="single" w:color="auto" w:sz="4" w:space="0"/>
              <w:right w:val="single" w:color="auto" w:sz="4" w:space="0"/>
            </w:tcBorders>
            <w:shd w:val="clear" w:color="auto" w:fill="auto"/>
            <w:vAlign w:val="center"/>
          </w:tcPr>
          <w:p w14:paraId="64AE82F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784C732">
        <w:tblPrEx>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00AD52A9">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（2）公务用车运行维护费</w:t>
            </w:r>
          </w:p>
        </w:tc>
        <w:tc>
          <w:tcPr>
            <w:tcW w:w="851" w:type="dxa"/>
            <w:tcBorders>
              <w:top w:val="nil"/>
              <w:left w:val="nil"/>
              <w:bottom w:val="single" w:color="auto" w:sz="4" w:space="0"/>
              <w:right w:val="single" w:color="auto" w:sz="4" w:space="0"/>
            </w:tcBorders>
            <w:shd w:val="clear" w:color="auto" w:fill="auto"/>
            <w:vAlign w:val="center"/>
          </w:tcPr>
          <w:p w14:paraId="30134DEF">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2268" w:type="dxa"/>
            <w:tcBorders>
              <w:top w:val="nil"/>
              <w:left w:val="nil"/>
              <w:bottom w:val="single" w:color="auto" w:sz="4" w:space="0"/>
              <w:right w:val="single" w:color="auto" w:sz="4" w:space="0"/>
            </w:tcBorders>
            <w:shd w:val="clear" w:color="auto" w:fill="auto"/>
            <w:vAlign w:val="center"/>
          </w:tcPr>
          <w:p w14:paraId="7419D9FA">
            <w:pPr>
              <w:widowControl/>
              <w:jc w:val="center"/>
              <w:rPr>
                <w:rFonts w:hint="eastAsia" w:ascii="宋体" w:hAnsi="宋体" w:eastAsia="宋体" w:cs="宋体"/>
                <w:color w:val="000000"/>
                <w:kern w:val="0"/>
                <w:sz w:val="16"/>
                <w:szCs w:val="16"/>
                <w:lang w:eastAsia="zh-CN"/>
              </w:rPr>
            </w:pPr>
            <w:r>
              <w:rPr>
                <w:rFonts w:hint="eastAsia" w:ascii="宋体" w:hAnsi="宋体" w:cs="宋体"/>
                <w:color w:val="000000"/>
                <w:kern w:val="0"/>
                <w:sz w:val="16"/>
                <w:szCs w:val="16"/>
                <w:lang w:val="en-US" w:eastAsia="zh-CN"/>
              </w:rPr>
              <w:t>0</w:t>
            </w:r>
          </w:p>
        </w:tc>
        <w:tc>
          <w:tcPr>
            <w:tcW w:w="2126" w:type="dxa"/>
            <w:tcBorders>
              <w:top w:val="nil"/>
              <w:left w:val="nil"/>
              <w:bottom w:val="single" w:color="auto" w:sz="4" w:space="0"/>
              <w:right w:val="single" w:color="auto" w:sz="4" w:space="0"/>
            </w:tcBorders>
            <w:shd w:val="clear" w:color="auto" w:fill="auto"/>
            <w:vAlign w:val="center"/>
          </w:tcPr>
          <w:p w14:paraId="17E647E4">
            <w:pPr>
              <w:widowControl/>
              <w:jc w:val="center"/>
              <w:rPr>
                <w:rFonts w:ascii="宋体" w:hAnsi="宋体" w:cs="宋体"/>
                <w:color w:val="000000"/>
                <w:kern w:val="0"/>
                <w:sz w:val="16"/>
                <w:szCs w:val="16"/>
              </w:rPr>
            </w:pPr>
            <w:r>
              <w:rPr>
                <w:rFonts w:hint="eastAsia" w:ascii="宋体" w:hAnsi="宋体" w:cs="宋体"/>
                <w:color w:val="000000"/>
                <w:kern w:val="0"/>
                <w:sz w:val="16"/>
                <w:szCs w:val="16"/>
              </w:rPr>
              <w:t>0</w:t>
            </w:r>
          </w:p>
        </w:tc>
      </w:tr>
      <w:tr w14:paraId="36E48D52">
        <w:tblPrEx>
          <w:tblCellMar>
            <w:top w:w="0" w:type="dxa"/>
            <w:left w:w="108" w:type="dxa"/>
            <w:bottom w:w="0" w:type="dxa"/>
            <w:right w:w="108" w:type="dxa"/>
          </w:tblCellMar>
        </w:tblPrEx>
        <w:trPr>
          <w:trHeight w:val="525"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0B682B8C">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3．公务接待费</w:t>
            </w:r>
          </w:p>
        </w:tc>
        <w:tc>
          <w:tcPr>
            <w:tcW w:w="851" w:type="dxa"/>
            <w:tcBorders>
              <w:top w:val="nil"/>
              <w:left w:val="nil"/>
              <w:bottom w:val="single" w:color="auto" w:sz="4" w:space="0"/>
              <w:right w:val="single" w:color="auto" w:sz="4" w:space="0"/>
            </w:tcBorders>
            <w:shd w:val="clear" w:color="auto" w:fill="auto"/>
            <w:vAlign w:val="center"/>
          </w:tcPr>
          <w:p w14:paraId="4D8814C9">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2268" w:type="dxa"/>
            <w:tcBorders>
              <w:top w:val="nil"/>
              <w:left w:val="nil"/>
              <w:bottom w:val="single" w:color="auto" w:sz="4" w:space="0"/>
              <w:right w:val="single" w:color="auto" w:sz="4" w:space="0"/>
            </w:tcBorders>
            <w:shd w:val="clear" w:color="auto" w:fill="auto"/>
            <w:vAlign w:val="center"/>
          </w:tcPr>
          <w:p w14:paraId="206765A0">
            <w:pPr>
              <w:widowControl/>
              <w:jc w:val="center"/>
              <w:rPr>
                <w:rFonts w:ascii="宋体" w:hAnsi="宋体" w:cs="宋体"/>
                <w:color w:val="000000"/>
                <w:kern w:val="0"/>
                <w:sz w:val="16"/>
                <w:szCs w:val="16"/>
              </w:rPr>
            </w:pPr>
            <w:r>
              <w:rPr>
                <w:rFonts w:hint="eastAsia" w:ascii="宋体" w:hAnsi="宋体" w:cs="宋体"/>
                <w:color w:val="000000"/>
                <w:kern w:val="0"/>
                <w:sz w:val="16"/>
                <w:szCs w:val="16"/>
              </w:rPr>
              <w:t>0.1</w:t>
            </w:r>
          </w:p>
        </w:tc>
        <w:tc>
          <w:tcPr>
            <w:tcW w:w="2126" w:type="dxa"/>
            <w:tcBorders>
              <w:top w:val="nil"/>
              <w:left w:val="nil"/>
              <w:bottom w:val="single" w:color="auto" w:sz="4" w:space="0"/>
              <w:right w:val="single" w:color="auto" w:sz="4" w:space="0"/>
            </w:tcBorders>
            <w:shd w:val="clear" w:color="auto" w:fill="auto"/>
            <w:vAlign w:val="center"/>
          </w:tcPr>
          <w:p w14:paraId="286832A0">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0.1</w:t>
            </w:r>
          </w:p>
        </w:tc>
      </w:tr>
      <w:tr w14:paraId="54C5964A">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1FA6C0B5">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（1）国内接待费</w:t>
            </w:r>
          </w:p>
        </w:tc>
        <w:tc>
          <w:tcPr>
            <w:tcW w:w="851" w:type="dxa"/>
            <w:tcBorders>
              <w:top w:val="nil"/>
              <w:left w:val="nil"/>
              <w:bottom w:val="single" w:color="auto" w:sz="4" w:space="0"/>
              <w:right w:val="single" w:color="auto" w:sz="4" w:space="0"/>
            </w:tcBorders>
            <w:shd w:val="clear" w:color="auto" w:fill="auto"/>
            <w:vAlign w:val="center"/>
          </w:tcPr>
          <w:p w14:paraId="4148A0AC">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2268" w:type="dxa"/>
            <w:tcBorders>
              <w:top w:val="nil"/>
              <w:left w:val="nil"/>
              <w:bottom w:val="single" w:color="auto" w:sz="4" w:space="0"/>
              <w:right w:val="single" w:color="auto" w:sz="4" w:space="0"/>
            </w:tcBorders>
            <w:shd w:val="clear" w:color="auto" w:fill="auto"/>
            <w:vAlign w:val="center"/>
          </w:tcPr>
          <w:p w14:paraId="27CCA8F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70233EE4">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0.1</w:t>
            </w:r>
          </w:p>
        </w:tc>
      </w:tr>
      <w:tr w14:paraId="7942B649">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7B2FFBB3">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其中：外事接待费</w:t>
            </w:r>
          </w:p>
        </w:tc>
        <w:tc>
          <w:tcPr>
            <w:tcW w:w="851" w:type="dxa"/>
            <w:tcBorders>
              <w:top w:val="nil"/>
              <w:left w:val="nil"/>
              <w:bottom w:val="single" w:color="auto" w:sz="4" w:space="0"/>
              <w:right w:val="single" w:color="auto" w:sz="4" w:space="0"/>
            </w:tcBorders>
            <w:shd w:val="clear" w:color="auto" w:fill="auto"/>
            <w:vAlign w:val="center"/>
          </w:tcPr>
          <w:p w14:paraId="10B7EF09">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2268" w:type="dxa"/>
            <w:tcBorders>
              <w:top w:val="nil"/>
              <w:left w:val="nil"/>
              <w:bottom w:val="single" w:color="auto" w:sz="4" w:space="0"/>
              <w:right w:val="single" w:color="auto" w:sz="4" w:space="0"/>
            </w:tcBorders>
            <w:shd w:val="clear" w:color="auto" w:fill="auto"/>
            <w:vAlign w:val="center"/>
          </w:tcPr>
          <w:p w14:paraId="5EFF141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11B904E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3262B6D">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33A7295D">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（2）国（境）外接待费</w:t>
            </w:r>
          </w:p>
        </w:tc>
        <w:tc>
          <w:tcPr>
            <w:tcW w:w="851" w:type="dxa"/>
            <w:tcBorders>
              <w:top w:val="nil"/>
              <w:left w:val="nil"/>
              <w:bottom w:val="single" w:color="auto" w:sz="4" w:space="0"/>
              <w:right w:val="single" w:color="auto" w:sz="4" w:space="0"/>
            </w:tcBorders>
            <w:shd w:val="clear" w:color="auto" w:fill="auto"/>
            <w:vAlign w:val="center"/>
          </w:tcPr>
          <w:p w14:paraId="78594FFF">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2268" w:type="dxa"/>
            <w:tcBorders>
              <w:top w:val="nil"/>
              <w:left w:val="nil"/>
              <w:bottom w:val="single" w:color="auto" w:sz="4" w:space="0"/>
              <w:right w:val="single" w:color="auto" w:sz="4" w:space="0"/>
            </w:tcBorders>
            <w:shd w:val="clear" w:color="auto" w:fill="auto"/>
            <w:vAlign w:val="center"/>
          </w:tcPr>
          <w:p w14:paraId="13E9327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376A470E">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2D6030C5">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1C5988A4">
            <w:pPr>
              <w:widowControl/>
              <w:jc w:val="left"/>
              <w:rPr>
                <w:rFonts w:ascii="宋体" w:hAnsi="宋体" w:cs="宋体"/>
                <w:color w:val="000000"/>
                <w:kern w:val="0"/>
                <w:sz w:val="20"/>
                <w:szCs w:val="20"/>
              </w:rPr>
            </w:pPr>
            <w:r>
              <w:rPr>
                <w:rFonts w:hint="eastAsia" w:ascii="宋体" w:hAnsi="宋体" w:cs="宋体"/>
                <w:color w:val="000000"/>
                <w:kern w:val="0"/>
                <w:sz w:val="20"/>
                <w:szCs w:val="20"/>
              </w:rPr>
              <w:t>（二）相关统计数</w:t>
            </w:r>
          </w:p>
        </w:tc>
        <w:tc>
          <w:tcPr>
            <w:tcW w:w="851" w:type="dxa"/>
            <w:tcBorders>
              <w:top w:val="nil"/>
              <w:left w:val="nil"/>
              <w:bottom w:val="single" w:color="auto" w:sz="4" w:space="0"/>
              <w:right w:val="single" w:color="auto" w:sz="4" w:space="0"/>
            </w:tcBorders>
            <w:shd w:val="clear" w:color="auto" w:fill="auto"/>
            <w:vAlign w:val="center"/>
          </w:tcPr>
          <w:p w14:paraId="1E1CD83A">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2268" w:type="dxa"/>
            <w:tcBorders>
              <w:top w:val="nil"/>
              <w:left w:val="nil"/>
              <w:bottom w:val="single" w:color="auto" w:sz="4" w:space="0"/>
              <w:right w:val="single" w:color="auto" w:sz="4" w:space="0"/>
            </w:tcBorders>
            <w:shd w:val="clear" w:color="auto" w:fill="auto"/>
            <w:vAlign w:val="center"/>
          </w:tcPr>
          <w:p w14:paraId="75C1979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29CD0F54">
            <w:pPr>
              <w:widowControl/>
              <w:jc w:val="center"/>
              <w:rPr>
                <w:rFonts w:ascii="宋体" w:hAnsi="宋体" w:cs="宋体"/>
                <w:color w:val="000000"/>
                <w:kern w:val="0"/>
                <w:sz w:val="16"/>
                <w:szCs w:val="16"/>
              </w:rPr>
            </w:pPr>
            <w:r>
              <w:rPr>
                <w:rFonts w:hint="eastAsia" w:ascii="宋体" w:hAnsi="宋体" w:cs="宋体"/>
                <w:color w:val="000000"/>
                <w:kern w:val="0"/>
                <w:sz w:val="16"/>
                <w:szCs w:val="16"/>
              </w:rPr>
              <w:t>—</w:t>
            </w:r>
          </w:p>
        </w:tc>
      </w:tr>
      <w:tr w14:paraId="5F2B8785">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58B02026">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1．因公出国（境）团组数（个）</w:t>
            </w:r>
          </w:p>
        </w:tc>
        <w:tc>
          <w:tcPr>
            <w:tcW w:w="851" w:type="dxa"/>
            <w:tcBorders>
              <w:top w:val="nil"/>
              <w:left w:val="nil"/>
              <w:bottom w:val="single" w:color="auto" w:sz="4" w:space="0"/>
              <w:right w:val="single" w:color="auto" w:sz="4" w:space="0"/>
            </w:tcBorders>
            <w:shd w:val="clear" w:color="auto" w:fill="auto"/>
            <w:vAlign w:val="center"/>
          </w:tcPr>
          <w:p w14:paraId="7A065363">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2268" w:type="dxa"/>
            <w:tcBorders>
              <w:top w:val="nil"/>
              <w:left w:val="nil"/>
              <w:bottom w:val="single" w:color="auto" w:sz="4" w:space="0"/>
              <w:right w:val="single" w:color="auto" w:sz="4" w:space="0"/>
            </w:tcBorders>
            <w:shd w:val="clear" w:color="auto" w:fill="auto"/>
            <w:vAlign w:val="center"/>
          </w:tcPr>
          <w:p w14:paraId="2731C03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7CAAD44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3C07916">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5CC1B79F">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2．因公出国（境）人次数（人）</w:t>
            </w:r>
          </w:p>
        </w:tc>
        <w:tc>
          <w:tcPr>
            <w:tcW w:w="851" w:type="dxa"/>
            <w:tcBorders>
              <w:top w:val="nil"/>
              <w:left w:val="nil"/>
              <w:bottom w:val="single" w:color="auto" w:sz="4" w:space="0"/>
              <w:right w:val="single" w:color="auto" w:sz="4" w:space="0"/>
            </w:tcBorders>
            <w:shd w:val="clear" w:color="auto" w:fill="auto"/>
            <w:vAlign w:val="center"/>
          </w:tcPr>
          <w:p w14:paraId="7C30A9E0">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2268" w:type="dxa"/>
            <w:tcBorders>
              <w:top w:val="nil"/>
              <w:left w:val="nil"/>
              <w:bottom w:val="single" w:color="auto" w:sz="4" w:space="0"/>
              <w:right w:val="single" w:color="auto" w:sz="4" w:space="0"/>
            </w:tcBorders>
            <w:shd w:val="clear" w:color="auto" w:fill="auto"/>
            <w:vAlign w:val="center"/>
          </w:tcPr>
          <w:p w14:paraId="212C48D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6DE3C834">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D5CD830">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375F7B79">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3．公务用车购置数（辆）</w:t>
            </w:r>
          </w:p>
        </w:tc>
        <w:tc>
          <w:tcPr>
            <w:tcW w:w="851" w:type="dxa"/>
            <w:tcBorders>
              <w:top w:val="nil"/>
              <w:left w:val="nil"/>
              <w:bottom w:val="single" w:color="auto" w:sz="4" w:space="0"/>
              <w:right w:val="single" w:color="auto" w:sz="4" w:space="0"/>
            </w:tcBorders>
            <w:shd w:val="clear" w:color="auto" w:fill="auto"/>
            <w:vAlign w:val="center"/>
          </w:tcPr>
          <w:p w14:paraId="16EC4B12">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2268" w:type="dxa"/>
            <w:tcBorders>
              <w:top w:val="nil"/>
              <w:left w:val="nil"/>
              <w:bottom w:val="single" w:color="auto" w:sz="4" w:space="0"/>
              <w:right w:val="single" w:color="auto" w:sz="4" w:space="0"/>
            </w:tcBorders>
            <w:shd w:val="clear" w:color="auto" w:fill="auto"/>
            <w:vAlign w:val="center"/>
          </w:tcPr>
          <w:p w14:paraId="1FB84E3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0223D6D7">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3BD08B8D">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2F3F3787">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4．公务用车保有量（辆）</w:t>
            </w:r>
          </w:p>
        </w:tc>
        <w:tc>
          <w:tcPr>
            <w:tcW w:w="851" w:type="dxa"/>
            <w:tcBorders>
              <w:top w:val="nil"/>
              <w:left w:val="nil"/>
              <w:bottom w:val="single" w:color="auto" w:sz="4" w:space="0"/>
              <w:right w:val="single" w:color="auto" w:sz="4" w:space="0"/>
            </w:tcBorders>
            <w:shd w:val="clear" w:color="auto" w:fill="auto"/>
            <w:vAlign w:val="center"/>
          </w:tcPr>
          <w:p w14:paraId="3C6F8C0C">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2268" w:type="dxa"/>
            <w:tcBorders>
              <w:top w:val="nil"/>
              <w:left w:val="nil"/>
              <w:bottom w:val="single" w:color="auto" w:sz="4" w:space="0"/>
              <w:right w:val="single" w:color="auto" w:sz="4" w:space="0"/>
            </w:tcBorders>
            <w:shd w:val="clear" w:color="auto" w:fill="auto"/>
            <w:vAlign w:val="center"/>
          </w:tcPr>
          <w:p w14:paraId="0E008A8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6DFEB49C">
            <w:pPr>
              <w:widowControl/>
              <w:jc w:val="center"/>
              <w:rPr>
                <w:rFonts w:ascii="宋体" w:hAnsi="宋体" w:cs="宋体"/>
                <w:color w:val="000000"/>
                <w:kern w:val="0"/>
                <w:sz w:val="16"/>
                <w:szCs w:val="16"/>
              </w:rPr>
            </w:pPr>
            <w:r>
              <w:rPr>
                <w:rFonts w:hint="eastAsia" w:ascii="宋体" w:hAnsi="宋体" w:cs="宋体"/>
                <w:color w:val="000000"/>
                <w:kern w:val="0"/>
                <w:sz w:val="16"/>
                <w:szCs w:val="16"/>
              </w:rPr>
              <w:t>0</w:t>
            </w:r>
          </w:p>
        </w:tc>
      </w:tr>
      <w:tr w14:paraId="52FC54CC">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2AB5224F">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5．国内公务接待批次（个）</w:t>
            </w:r>
          </w:p>
        </w:tc>
        <w:tc>
          <w:tcPr>
            <w:tcW w:w="851" w:type="dxa"/>
            <w:tcBorders>
              <w:top w:val="nil"/>
              <w:left w:val="nil"/>
              <w:bottom w:val="single" w:color="auto" w:sz="4" w:space="0"/>
              <w:right w:val="single" w:color="auto" w:sz="4" w:space="0"/>
            </w:tcBorders>
            <w:shd w:val="clear" w:color="auto" w:fill="auto"/>
            <w:vAlign w:val="center"/>
          </w:tcPr>
          <w:p w14:paraId="68851D98">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2268" w:type="dxa"/>
            <w:tcBorders>
              <w:top w:val="nil"/>
              <w:left w:val="nil"/>
              <w:bottom w:val="single" w:color="auto" w:sz="4" w:space="0"/>
              <w:right w:val="single" w:color="auto" w:sz="4" w:space="0"/>
            </w:tcBorders>
            <w:shd w:val="clear" w:color="auto" w:fill="auto"/>
            <w:vAlign w:val="center"/>
          </w:tcPr>
          <w:p w14:paraId="38545A5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5A464A03">
            <w:pPr>
              <w:widowControl/>
              <w:jc w:val="center"/>
              <w:rPr>
                <w:rFonts w:ascii="宋体" w:hAnsi="宋体" w:cs="宋体"/>
                <w:color w:val="000000"/>
                <w:kern w:val="0"/>
                <w:sz w:val="16"/>
                <w:szCs w:val="16"/>
              </w:rPr>
            </w:pPr>
            <w:r>
              <w:rPr>
                <w:rFonts w:hint="eastAsia" w:ascii="宋体" w:hAnsi="宋体" w:cs="宋体"/>
                <w:color w:val="000000"/>
                <w:kern w:val="0"/>
                <w:sz w:val="16"/>
                <w:szCs w:val="16"/>
              </w:rPr>
              <w:t>1</w:t>
            </w:r>
          </w:p>
        </w:tc>
      </w:tr>
      <w:tr w14:paraId="608542A0">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7372A613">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其中：外事接待批次（个）</w:t>
            </w:r>
          </w:p>
        </w:tc>
        <w:tc>
          <w:tcPr>
            <w:tcW w:w="851" w:type="dxa"/>
            <w:tcBorders>
              <w:top w:val="nil"/>
              <w:left w:val="nil"/>
              <w:bottom w:val="single" w:color="auto" w:sz="4" w:space="0"/>
              <w:right w:val="single" w:color="auto" w:sz="4" w:space="0"/>
            </w:tcBorders>
            <w:shd w:val="clear" w:color="auto" w:fill="auto"/>
            <w:vAlign w:val="center"/>
          </w:tcPr>
          <w:p w14:paraId="77EA6182">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2268" w:type="dxa"/>
            <w:tcBorders>
              <w:top w:val="nil"/>
              <w:left w:val="nil"/>
              <w:bottom w:val="single" w:color="auto" w:sz="4" w:space="0"/>
              <w:right w:val="single" w:color="auto" w:sz="4" w:space="0"/>
            </w:tcBorders>
            <w:shd w:val="clear" w:color="auto" w:fill="auto"/>
            <w:vAlign w:val="center"/>
          </w:tcPr>
          <w:p w14:paraId="7E97143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6A0DC9B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6CB82989">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4F69BF45">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6．国内公务接待人次（人）</w:t>
            </w:r>
          </w:p>
        </w:tc>
        <w:tc>
          <w:tcPr>
            <w:tcW w:w="851" w:type="dxa"/>
            <w:tcBorders>
              <w:top w:val="nil"/>
              <w:left w:val="nil"/>
              <w:bottom w:val="single" w:color="auto" w:sz="4" w:space="0"/>
              <w:right w:val="single" w:color="auto" w:sz="4" w:space="0"/>
            </w:tcBorders>
            <w:shd w:val="clear" w:color="auto" w:fill="auto"/>
            <w:vAlign w:val="center"/>
          </w:tcPr>
          <w:p w14:paraId="576F9DB7">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2268" w:type="dxa"/>
            <w:tcBorders>
              <w:top w:val="nil"/>
              <w:left w:val="nil"/>
              <w:bottom w:val="single" w:color="auto" w:sz="4" w:space="0"/>
              <w:right w:val="single" w:color="auto" w:sz="4" w:space="0"/>
            </w:tcBorders>
            <w:shd w:val="clear" w:color="auto" w:fill="auto"/>
            <w:vAlign w:val="center"/>
          </w:tcPr>
          <w:p w14:paraId="0C2C3CA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046EF8E4">
            <w:pPr>
              <w:widowControl/>
              <w:jc w:val="center"/>
              <w:rPr>
                <w:rFonts w:ascii="宋体" w:hAnsi="宋体" w:cs="宋体"/>
                <w:color w:val="000000"/>
                <w:kern w:val="0"/>
                <w:sz w:val="16"/>
                <w:szCs w:val="16"/>
              </w:rPr>
            </w:pPr>
            <w:r>
              <w:rPr>
                <w:rFonts w:hint="eastAsia" w:ascii="宋体" w:hAnsi="宋体" w:cs="宋体"/>
                <w:color w:val="000000"/>
                <w:kern w:val="0"/>
                <w:sz w:val="16"/>
                <w:szCs w:val="16"/>
              </w:rPr>
              <w:t>8</w:t>
            </w:r>
          </w:p>
        </w:tc>
      </w:tr>
      <w:tr w14:paraId="6A449FDC">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27722256">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其中：外事接待人次（人）</w:t>
            </w:r>
          </w:p>
        </w:tc>
        <w:tc>
          <w:tcPr>
            <w:tcW w:w="851" w:type="dxa"/>
            <w:tcBorders>
              <w:top w:val="nil"/>
              <w:left w:val="nil"/>
              <w:bottom w:val="single" w:color="auto" w:sz="4" w:space="0"/>
              <w:right w:val="single" w:color="auto" w:sz="4" w:space="0"/>
            </w:tcBorders>
            <w:shd w:val="clear" w:color="auto" w:fill="auto"/>
            <w:vAlign w:val="center"/>
          </w:tcPr>
          <w:p w14:paraId="74FBA4B7">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2268" w:type="dxa"/>
            <w:tcBorders>
              <w:top w:val="nil"/>
              <w:left w:val="nil"/>
              <w:bottom w:val="single" w:color="auto" w:sz="4" w:space="0"/>
              <w:right w:val="single" w:color="auto" w:sz="4" w:space="0"/>
            </w:tcBorders>
            <w:shd w:val="clear" w:color="auto" w:fill="auto"/>
            <w:vAlign w:val="center"/>
          </w:tcPr>
          <w:p w14:paraId="7945454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0023F292">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48C77751">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0EA88681">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7．国（境）外公务接待批次（个）</w:t>
            </w:r>
          </w:p>
        </w:tc>
        <w:tc>
          <w:tcPr>
            <w:tcW w:w="851" w:type="dxa"/>
            <w:tcBorders>
              <w:top w:val="nil"/>
              <w:left w:val="nil"/>
              <w:bottom w:val="single" w:color="auto" w:sz="4" w:space="0"/>
              <w:right w:val="single" w:color="auto" w:sz="4" w:space="0"/>
            </w:tcBorders>
            <w:shd w:val="clear" w:color="auto" w:fill="auto"/>
            <w:vAlign w:val="center"/>
          </w:tcPr>
          <w:p w14:paraId="0F138D90">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268" w:type="dxa"/>
            <w:tcBorders>
              <w:top w:val="nil"/>
              <w:left w:val="nil"/>
              <w:bottom w:val="single" w:color="auto" w:sz="4" w:space="0"/>
              <w:right w:val="single" w:color="auto" w:sz="4" w:space="0"/>
            </w:tcBorders>
            <w:shd w:val="clear" w:color="auto" w:fill="auto"/>
            <w:vAlign w:val="center"/>
          </w:tcPr>
          <w:p w14:paraId="758343D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617FFC29">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387698B">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4301FD77">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8．国（境）外公务接待人次（人）</w:t>
            </w:r>
          </w:p>
        </w:tc>
        <w:tc>
          <w:tcPr>
            <w:tcW w:w="851" w:type="dxa"/>
            <w:tcBorders>
              <w:top w:val="nil"/>
              <w:left w:val="nil"/>
              <w:bottom w:val="single" w:color="auto" w:sz="4" w:space="0"/>
              <w:right w:val="single" w:color="auto" w:sz="4" w:space="0"/>
            </w:tcBorders>
            <w:shd w:val="clear" w:color="auto" w:fill="auto"/>
            <w:vAlign w:val="center"/>
          </w:tcPr>
          <w:p w14:paraId="31E13D0E">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2268" w:type="dxa"/>
            <w:tcBorders>
              <w:top w:val="nil"/>
              <w:left w:val="nil"/>
              <w:bottom w:val="single" w:color="auto" w:sz="4" w:space="0"/>
              <w:right w:val="single" w:color="auto" w:sz="4" w:space="0"/>
            </w:tcBorders>
            <w:shd w:val="clear" w:color="auto" w:fill="auto"/>
            <w:vAlign w:val="center"/>
          </w:tcPr>
          <w:p w14:paraId="2FFE18D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0E596997">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r>
      <w:tr w14:paraId="7140308D">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14F0B7C2">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二、机关运行经费</w:t>
            </w:r>
          </w:p>
        </w:tc>
        <w:tc>
          <w:tcPr>
            <w:tcW w:w="851" w:type="dxa"/>
            <w:tcBorders>
              <w:top w:val="nil"/>
              <w:left w:val="nil"/>
              <w:bottom w:val="single" w:color="auto" w:sz="4" w:space="0"/>
              <w:right w:val="single" w:color="auto" w:sz="4" w:space="0"/>
            </w:tcBorders>
            <w:shd w:val="clear" w:color="auto" w:fill="auto"/>
            <w:vAlign w:val="center"/>
          </w:tcPr>
          <w:p w14:paraId="6AFB6E6D">
            <w:pPr>
              <w:widowControl/>
              <w:jc w:val="center"/>
              <w:rPr>
                <w:rFonts w:ascii="宋体" w:hAnsi="宋体" w:cs="宋体"/>
                <w:color w:val="000000"/>
                <w:kern w:val="0"/>
                <w:sz w:val="20"/>
                <w:szCs w:val="20"/>
              </w:rPr>
            </w:pPr>
            <w:r>
              <w:rPr>
                <w:rFonts w:hint="eastAsia" w:ascii="宋体" w:hAnsi="宋体" w:cs="宋体"/>
                <w:color w:val="000000"/>
                <w:kern w:val="0"/>
                <w:sz w:val="20"/>
                <w:szCs w:val="20"/>
              </w:rPr>
              <w:t>22</w:t>
            </w:r>
          </w:p>
        </w:tc>
        <w:tc>
          <w:tcPr>
            <w:tcW w:w="2268" w:type="dxa"/>
            <w:tcBorders>
              <w:top w:val="nil"/>
              <w:left w:val="nil"/>
              <w:bottom w:val="single" w:color="auto" w:sz="4" w:space="0"/>
              <w:right w:val="single" w:color="auto" w:sz="4" w:space="0"/>
            </w:tcBorders>
            <w:shd w:val="clear" w:color="auto" w:fill="auto"/>
            <w:vAlign w:val="center"/>
          </w:tcPr>
          <w:p w14:paraId="36BAC1C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4E37E9F2">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11.77</w:t>
            </w:r>
          </w:p>
        </w:tc>
      </w:tr>
      <w:tr w14:paraId="53EAE0CF">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623FD086">
            <w:pPr>
              <w:widowControl/>
              <w:jc w:val="left"/>
              <w:rPr>
                <w:rFonts w:ascii="宋体" w:hAnsi="宋体" w:cs="宋体"/>
                <w:color w:val="000000"/>
                <w:kern w:val="0"/>
                <w:sz w:val="20"/>
                <w:szCs w:val="20"/>
              </w:rPr>
            </w:pPr>
            <w:r>
              <w:rPr>
                <w:rFonts w:hint="eastAsia" w:ascii="宋体" w:hAnsi="宋体" w:cs="宋体"/>
                <w:color w:val="000000"/>
                <w:kern w:val="0"/>
                <w:sz w:val="20"/>
                <w:szCs w:val="20"/>
              </w:rPr>
              <w:t>（一）行政单位</w:t>
            </w:r>
          </w:p>
        </w:tc>
        <w:tc>
          <w:tcPr>
            <w:tcW w:w="851" w:type="dxa"/>
            <w:tcBorders>
              <w:top w:val="nil"/>
              <w:left w:val="nil"/>
              <w:bottom w:val="single" w:color="auto" w:sz="4" w:space="0"/>
              <w:right w:val="single" w:color="auto" w:sz="4" w:space="0"/>
            </w:tcBorders>
            <w:shd w:val="clear" w:color="auto" w:fill="auto"/>
            <w:vAlign w:val="center"/>
          </w:tcPr>
          <w:p w14:paraId="7EF82B4B">
            <w:pPr>
              <w:widowControl/>
              <w:jc w:val="center"/>
              <w:rPr>
                <w:rFonts w:ascii="宋体" w:hAnsi="宋体" w:cs="宋体"/>
                <w:color w:val="000000"/>
                <w:kern w:val="0"/>
                <w:sz w:val="20"/>
                <w:szCs w:val="20"/>
              </w:rPr>
            </w:pPr>
            <w:r>
              <w:rPr>
                <w:rFonts w:hint="eastAsia" w:ascii="宋体" w:hAnsi="宋体" w:cs="宋体"/>
                <w:color w:val="000000"/>
                <w:kern w:val="0"/>
                <w:sz w:val="20"/>
                <w:szCs w:val="20"/>
              </w:rPr>
              <w:t>23</w:t>
            </w:r>
          </w:p>
        </w:tc>
        <w:tc>
          <w:tcPr>
            <w:tcW w:w="2268" w:type="dxa"/>
            <w:tcBorders>
              <w:top w:val="nil"/>
              <w:left w:val="nil"/>
              <w:bottom w:val="single" w:color="auto" w:sz="4" w:space="0"/>
              <w:right w:val="single" w:color="auto" w:sz="4" w:space="0"/>
            </w:tcBorders>
            <w:shd w:val="clear" w:color="auto" w:fill="auto"/>
            <w:vAlign w:val="center"/>
          </w:tcPr>
          <w:p w14:paraId="2C7509A5">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5BDDF426">
            <w:pPr>
              <w:widowControl/>
              <w:jc w:val="center"/>
              <w:rPr>
                <w:rFonts w:hint="default" w:ascii="宋体" w:hAnsi="宋体" w:eastAsia="宋体" w:cs="宋体"/>
                <w:color w:val="000000"/>
                <w:kern w:val="0"/>
                <w:sz w:val="16"/>
                <w:szCs w:val="16"/>
                <w:lang w:val="en-US" w:eastAsia="zh-CN"/>
              </w:rPr>
            </w:pPr>
            <w:r>
              <w:rPr>
                <w:rFonts w:hint="eastAsia" w:ascii="宋体" w:hAnsi="宋体" w:cs="宋体"/>
                <w:color w:val="000000"/>
                <w:kern w:val="0"/>
                <w:sz w:val="16"/>
                <w:szCs w:val="16"/>
                <w:lang w:val="en-US" w:eastAsia="zh-CN"/>
              </w:rPr>
              <w:t>11.77</w:t>
            </w:r>
          </w:p>
        </w:tc>
      </w:tr>
      <w:tr w14:paraId="3C4F39FF">
        <w:tblPrEx>
          <w:tblCellMar>
            <w:top w:w="0" w:type="dxa"/>
            <w:left w:w="108" w:type="dxa"/>
            <w:bottom w:w="0" w:type="dxa"/>
            <w:right w:w="108" w:type="dxa"/>
          </w:tblCellMar>
        </w:tblPrEx>
        <w:trPr>
          <w:trHeight w:val="379" w:hRule="atLeast"/>
        </w:trPr>
        <w:tc>
          <w:tcPr>
            <w:tcW w:w="3970" w:type="dxa"/>
            <w:tcBorders>
              <w:top w:val="nil"/>
              <w:left w:val="single" w:color="auto" w:sz="4" w:space="0"/>
              <w:bottom w:val="single" w:color="auto" w:sz="4" w:space="0"/>
              <w:right w:val="single" w:color="auto" w:sz="4" w:space="0"/>
            </w:tcBorders>
            <w:shd w:val="clear" w:color="auto" w:fill="auto"/>
            <w:vAlign w:val="center"/>
          </w:tcPr>
          <w:p w14:paraId="53FD0F79">
            <w:pPr>
              <w:widowControl/>
              <w:jc w:val="left"/>
              <w:rPr>
                <w:rFonts w:ascii="宋体" w:hAnsi="宋体" w:cs="宋体"/>
                <w:color w:val="000000"/>
                <w:kern w:val="0"/>
                <w:sz w:val="20"/>
                <w:szCs w:val="20"/>
              </w:rPr>
            </w:pPr>
            <w:r>
              <w:rPr>
                <w:rFonts w:hint="eastAsia" w:ascii="宋体" w:hAnsi="宋体" w:cs="宋体"/>
                <w:color w:val="000000"/>
                <w:kern w:val="0"/>
                <w:sz w:val="20"/>
                <w:szCs w:val="20"/>
              </w:rPr>
              <w:t>（二）参照公务员法管理事业单位</w:t>
            </w:r>
          </w:p>
        </w:tc>
        <w:tc>
          <w:tcPr>
            <w:tcW w:w="851" w:type="dxa"/>
            <w:tcBorders>
              <w:top w:val="nil"/>
              <w:left w:val="nil"/>
              <w:bottom w:val="single" w:color="auto" w:sz="4" w:space="0"/>
              <w:right w:val="single" w:color="auto" w:sz="4" w:space="0"/>
            </w:tcBorders>
            <w:shd w:val="clear" w:color="auto" w:fill="auto"/>
            <w:vAlign w:val="center"/>
          </w:tcPr>
          <w:p w14:paraId="796782C2">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c>
          <w:tcPr>
            <w:tcW w:w="2268" w:type="dxa"/>
            <w:tcBorders>
              <w:top w:val="nil"/>
              <w:left w:val="nil"/>
              <w:bottom w:val="single" w:color="auto" w:sz="4" w:space="0"/>
              <w:right w:val="single" w:color="auto" w:sz="4" w:space="0"/>
            </w:tcBorders>
            <w:shd w:val="clear" w:color="auto" w:fill="auto"/>
            <w:vAlign w:val="center"/>
          </w:tcPr>
          <w:p w14:paraId="3638A31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126" w:type="dxa"/>
            <w:tcBorders>
              <w:top w:val="nil"/>
              <w:left w:val="nil"/>
              <w:bottom w:val="single" w:color="auto" w:sz="4" w:space="0"/>
              <w:right w:val="single" w:color="auto" w:sz="4" w:space="0"/>
            </w:tcBorders>
            <w:shd w:val="clear" w:color="auto" w:fill="auto"/>
            <w:vAlign w:val="center"/>
          </w:tcPr>
          <w:p w14:paraId="2AD25A96">
            <w:pPr>
              <w:widowControl/>
              <w:jc w:val="right"/>
              <w:rPr>
                <w:rFonts w:ascii="宋体" w:hAnsi="宋体" w:cs="宋体"/>
                <w:color w:val="000000"/>
                <w:kern w:val="0"/>
                <w:sz w:val="16"/>
                <w:szCs w:val="16"/>
              </w:rPr>
            </w:pPr>
            <w:r>
              <w:rPr>
                <w:rFonts w:hint="eastAsia" w:ascii="宋体" w:hAnsi="宋体" w:cs="宋体"/>
                <w:color w:val="000000"/>
                <w:kern w:val="0"/>
                <w:sz w:val="16"/>
                <w:szCs w:val="16"/>
              </w:rPr>
              <w:t>　</w:t>
            </w:r>
          </w:p>
        </w:tc>
      </w:tr>
      <w:tr w14:paraId="649D4C7E">
        <w:tblPrEx>
          <w:tblCellMar>
            <w:top w:w="0" w:type="dxa"/>
            <w:left w:w="108" w:type="dxa"/>
            <w:bottom w:w="0" w:type="dxa"/>
            <w:right w:w="108" w:type="dxa"/>
          </w:tblCellMar>
        </w:tblPrEx>
        <w:trPr>
          <w:trHeight w:val="825" w:hRule="atLeast"/>
        </w:trPr>
        <w:tc>
          <w:tcPr>
            <w:tcW w:w="9215" w:type="dxa"/>
            <w:gridSpan w:val="4"/>
            <w:tcBorders>
              <w:top w:val="nil"/>
              <w:left w:val="nil"/>
              <w:bottom w:val="nil"/>
              <w:right w:val="nil"/>
            </w:tcBorders>
            <w:shd w:val="clear" w:color="auto" w:fill="auto"/>
            <w:vAlign w:val="center"/>
          </w:tcPr>
          <w:p w14:paraId="065973C3">
            <w:pPr>
              <w:widowControl/>
              <w:jc w:val="left"/>
              <w:rPr>
                <w:rFonts w:ascii="宋体" w:hAnsi="宋体" w:cs="宋体"/>
                <w:kern w:val="0"/>
                <w:sz w:val="20"/>
                <w:szCs w:val="20"/>
              </w:rPr>
            </w:pPr>
            <w:r>
              <w:rPr>
                <w:rFonts w:hint="eastAsia" w:ascii="宋体" w:hAnsi="宋体" w:cs="宋体"/>
                <w:kern w:val="0"/>
                <w:sz w:val="20"/>
                <w:szCs w:val="20"/>
              </w:rPr>
              <w:t>注：1．“三公”经费为单位使用一般公共预算财政拨款安排的支出，包括当年一般公共预算财政拨款和以前年度一般公共预算财政拨款结转结余资金安排的实际支出。“三公”经费相关统计数是指使用一般公共预算财政拨款负担费用的相关批次、人次及车辆情况。</w:t>
            </w:r>
          </w:p>
        </w:tc>
      </w:tr>
      <w:tr w14:paraId="22ECDE17">
        <w:tblPrEx>
          <w:tblCellMar>
            <w:top w:w="0" w:type="dxa"/>
            <w:left w:w="108" w:type="dxa"/>
            <w:bottom w:w="0" w:type="dxa"/>
            <w:right w:w="108" w:type="dxa"/>
          </w:tblCellMar>
        </w:tblPrEx>
        <w:trPr>
          <w:trHeight w:val="555" w:hRule="atLeast"/>
        </w:trPr>
        <w:tc>
          <w:tcPr>
            <w:tcW w:w="9215" w:type="dxa"/>
            <w:gridSpan w:val="4"/>
            <w:tcBorders>
              <w:top w:val="nil"/>
              <w:left w:val="nil"/>
              <w:bottom w:val="nil"/>
              <w:right w:val="nil"/>
            </w:tcBorders>
            <w:shd w:val="clear" w:color="auto" w:fill="auto"/>
            <w:vAlign w:val="center"/>
          </w:tcPr>
          <w:p w14:paraId="0DC8B6EF">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2．“机关运行经费”为行政单位和参照公务员法管理的事业单位使用一般公共预算财政拨款安排的基本支出中的日常公用经费支出。</w:t>
            </w:r>
          </w:p>
        </w:tc>
      </w:tr>
    </w:tbl>
    <w:p w14:paraId="612A5FF6"/>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hNzAwODdkODRjYTk4ZDZjMGVmMWIzMjI4M2YxOTAifQ=="/>
  </w:docVars>
  <w:rsids>
    <w:rsidRoot w:val="4F306935"/>
    <w:rsid w:val="00094431"/>
    <w:rsid w:val="001B71E8"/>
    <w:rsid w:val="00220163"/>
    <w:rsid w:val="00291E42"/>
    <w:rsid w:val="002A6956"/>
    <w:rsid w:val="00350060"/>
    <w:rsid w:val="00353A8C"/>
    <w:rsid w:val="00360729"/>
    <w:rsid w:val="00423157"/>
    <w:rsid w:val="004C6F1D"/>
    <w:rsid w:val="005659D5"/>
    <w:rsid w:val="0059610E"/>
    <w:rsid w:val="005E50F1"/>
    <w:rsid w:val="00646C29"/>
    <w:rsid w:val="006C3876"/>
    <w:rsid w:val="00740820"/>
    <w:rsid w:val="0077495B"/>
    <w:rsid w:val="007D0D6C"/>
    <w:rsid w:val="007E3732"/>
    <w:rsid w:val="00814D2D"/>
    <w:rsid w:val="00990B66"/>
    <w:rsid w:val="00AC645F"/>
    <w:rsid w:val="00D20BED"/>
    <w:rsid w:val="00D365D4"/>
    <w:rsid w:val="00D518E9"/>
    <w:rsid w:val="0A853DA1"/>
    <w:rsid w:val="0BC037C5"/>
    <w:rsid w:val="0CB138BD"/>
    <w:rsid w:val="1EE61BAB"/>
    <w:rsid w:val="2E594B02"/>
    <w:rsid w:val="311744F3"/>
    <w:rsid w:val="39755785"/>
    <w:rsid w:val="39BE0417"/>
    <w:rsid w:val="3CF36204"/>
    <w:rsid w:val="3D142BE3"/>
    <w:rsid w:val="3D1C541A"/>
    <w:rsid w:val="3EB40320"/>
    <w:rsid w:val="3F316DAB"/>
    <w:rsid w:val="4E2D2FAD"/>
    <w:rsid w:val="4F306935"/>
    <w:rsid w:val="5D624F11"/>
    <w:rsid w:val="5FEA0638"/>
    <w:rsid w:val="68776372"/>
    <w:rsid w:val="71D72B03"/>
    <w:rsid w:val="745F00D0"/>
    <w:rsid w:val="799473CF"/>
    <w:rsid w:val="7DF15910"/>
    <w:rsid w:val="7E7626A9"/>
    <w:rsid w:val="7ECC4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Calibri" w:hAnsi="Calibri" w:eastAsia="宋体" w:cs="Times New Roman"/>
      <w:kern w:val="2"/>
      <w:sz w:val="18"/>
      <w:szCs w:val="18"/>
    </w:rPr>
  </w:style>
  <w:style w:type="character" w:customStyle="1" w:styleId="7">
    <w:name w:val="页脚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云南省财政厅</Company>
  <Pages>2</Pages>
  <Words>1229</Words>
  <Characters>1379</Characters>
  <Lines>11</Lines>
  <Paragraphs>3</Paragraphs>
  <TotalTime>7</TotalTime>
  <ScaleCrop>false</ScaleCrop>
  <LinksUpToDate>false</LinksUpToDate>
  <CharactersWithSpaces>1459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2019-06-13T03:33:00Z</dcterms:created>
  <dc:creator>王艺涵</dc:creator>
  <cp:lastModifiedBy>缌娜</cp:lastModifiedBy>
  <cp:lastPrinted>2021-10-21T10:35:00Z</cp:lastPrinted>
  <dcterms:modified xsi:type="dcterms:W3CDTF">2024-10-17T01:15:02Z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3C3A438A0691453DA2DDD70BFD316C12_12</vt:lpwstr>
  </property>
</Properties>
</file>