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150" w:beforeAutospacing="0" w:after="0" w:afterAutospacing="0" w:line="345" w:lineRule="atLeast"/>
        <w:ind w:left="0" w:leftChars="0" w:right="0" w:firstLine="0" w:firstLineChars="0"/>
        <w:jc w:val="center"/>
        <w:rPr>
          <w:rFonts w:hint="default" w:ascii="宋体" w:hAnsi="宋体" w:eastAsia="宋体" w:cs="宋体"/>
          <w:sz w:val="21"/>
          <w:szCs w:val="21"/>
          <w:lang w:val="en-US" w:eastAsia="zh-CN"/>
        </w:rPr>
      </w:pPr>
      <w:r>
        <w:rPr>
          <w:rFonts w:hint="eastAsia" w:ascii="方正小标宋简体" w:hAnsi="方正小标宋简体" w:eastAsia="方正小标宋简体" w:cs="方正小标宋简体"/>
          <w:color w:val="FF0000"/>
          <w:sz w:val="44"/>
          <w:szCs w:val="44"/>
          <w:lang w:eastAsia="zh-CN"/>
        </w:rPr>
        <w:t>驻羊拉村工作简报</w:t>
      </w:r>
      <w:r>
        <w:rPr>
          <w:rFonts w:hint="eastAsia" w:ascii="宋体" w:hAnsi="宋体" w:eastAsia="宋体" w:cs="宋体"/>
          <w:sz w:val="21"/>
          <w:szCs w:val="21"/>
          <w:lang w:val="en-US" w:eastAsia="zh-CN"/>
        </w:rPr>
        <w:t xml:space="preserve">     </w:t>
      </w:r>
    </w:p>
    <w:p>
      <w:pPr>
        <w:ind w:firstLine="840" w:firstLineChars="400"/>
        <w:jc w:val="left"/>
        <w:rPr>
          <w:rFonts w:hint="eastAsia" w:eastAsiaTheme="minorEastAsia"/>
          <w:lang w:eastAsia="zh-CN"/>
        </w:rPr>
      </w:pPr>
    </w:p>
    <w:p>
      <w:pPr>
        <w:ind w:firstLine="420" w:firstLineChars="200"/>
        <w:jc w:val="left"/>
        <w:rPr>
          <w:rFonts w:hint="eastAsia" w:ascii="仿宋_GB2312" w:hAnsi="仿宋_GB2312" w:eastAsia="仿宋_GB2312" w:cs="仿宋_GB2312"/>
          <w:sz w:val="32"/>
          <w:szCs w:val="32"/>
          <w:lang w:eastAsia="zh-CN"/>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1104900</wp:posOffset>
            </wp:positionH>
            <wp:positionV relativeFrom="paragraph">
              <wp:posOffset>1011555</wp:posOffset>
            </wp:positionV>
            <wp:extent cx="4582795" cy="5162550"/>
            <wp:effectExtent l="0" t="0" r="8255" b="0"/>
            <wp:wrapSquare wrapText="bothSides"/>
            <wp:docPr id="5" name="图片 5" descr="13ee803517ebde3b6b31f115f2aa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3ee803517ebde3b6b31f115f2aa290"/>
                    <pic:cNvPicPr>
                      <a:picLocks noChangeAspect="1"/>
                    </pic:cNvPicPr>
                  </pic:nvPicPr>
                  <pic:blipFill>
                    <a:blip r:embed="rId4"/>
                    <a:stretch>
                      <a:fillRect/>
                    </a:stretch>
                  </pic:blipFill>
                  <pic:spPr>
                    <a:xfrm>
                      <a:off x="0" y="0"/>
                      <a:ext cx="4582795" cy="5162550"/>
                    </a:xfrm>
                    <a:prstGeom prst="rect">
                      <a:avLst/>
                    </a:prstGeom>
                  </pic:spPr>
                </pic:pic>
              </a:graphicData>
            </a:graphic>
          </wp:anchor>
        </w:drawing>
      </w:r>
      <w:r>
        <w:rPr>
          <w:rFonts w:hint="eastAsia" w:ascii="仿宋_GB2312" w:hAnsi="仿宋_GB2312" w:eastAsia="仿宋_GB2312" w:cs="仿宋_GB2312"/>
          <w:sz w:val="32"/>
          <w:szCs w:val="32"/>
          <w:lang w:eastAsia="zh-CN"/>
        </w:rPr>
        <w:t>为深入学习贯彻习近平总书记关于扶贫工作重要论述和中央脱贫攻坚决策部署，进一步提高政治站位，深入推进迪庆分行服务三农和金融扶贫工作，提高金融精准扶贫工作的针对性和有效性，5月22日-5月24日,农行迪庆分行德钦支行客户部经理此里阿布在州分行驻村工作队的陪同下到州分行结对帮扶点—羊拉村，宣传农户小额贷款及金融精准扶贫政策。</w:t>
      </w:r>
    </w:p>
    <w:p>
      <w:pPr>
        <w:jc w:val="left"/>
        <w:rPr>
          <w:rFonts w:hint="default" w:eastAsiaTheme="minorEastAsia"/>
          <w:lang w:val="en-US" w:eastAsia="zh-CN"/>
        </w:rPr>
      </w:pPr>
      <w:r>
        <w:rPr>
          <w:rFonts w:hint="eastAsia"/>
          <w:lang w:val="en-US" w:eastAsia="zh-CN"/>
        </w:rPr>
        <w:t xml:space="preserve">  </w:t>
      </w:r>
    </w:p>
    <w:p>
      <w:pPr>
        <w:jc w:val="left"/>
        <w:rPr>
          <w:rFonts w:hint="eastAsia" w:ascii="仿宋_GB2312" w:hAnsi="仿宋_GB2312" w:eastAsia="仿宋_GB2312" w:cs="仿宋_GB2312"/>
          <w:sz w:val="32"/>
          <w:szCs w:val="32"/>
          <w:lang w:eastAsia="zh-CN"/>
        </w:rPr>
      </w:pPr>
    </w:p>
    <w:p>
      <w:pPr>
        <w:jc w:val="left"/>
        <w:rPr>
          <w:rFonts w:hint="eastAsia" w:ascii="仿宋_GB2312" w:hAnsi="仿宋_GB2312" w:eastAsia="仿宋_GB2312" w:cs="仿宋_GB2312"/>
          <w:sz w:val="32"/>
          <w:szCs w:val="32"/>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1372235</wp:posOffset>
            </wp:positionH>
            <wp:positionV relativeFrom="paragraph">
              <wp:posOffset>481965</wp:posOffset>
            </wp:positionV>
            <wp:extent cx="4382135" cy="5656580"/>
            <wp:effectExtent l="0" t="0" r="18415" b="1270"/>
            <wp:wrapSquare wrapText="bothSides"/>
            <wp:docPr id="6" name="图片 6" descr="67529379fc512cad2588d99bf7814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7529379fc512cad2588d99bf7814d8"/>
                    <pic:cNvPicPr>
                      <a:picLocks noChangeAspect="1"/>
                    </pic:cNvPicPr>
                  </pic:nvPicPr>
                  <pic:blipFill>
                    <a:blip r:embed="rId5"/>
                    <a:stretch>
                      <a:fillRect/>
                    </a:stretch>
                  </pic:blipFill>
                  <pic:spPr>
                    <a:xfrm>
                      <a:off x="0" y="0"/>
                      <a:ext cx="4382135" cy="5656580"/>
                    </a:xfrm>
                    <a:prstGeom prst="rect">
                      <a:avLst/>
                    </a:prstGeom>
                  </pic:spPr>
                </pic:pic>
              </a:graphicData>
            </a:graphic>
          </wp:anchor>
        </w:drawing>
      </w:r>
      <w:r>
        <w:rPr>
          <w:rFonts w:hint="eastAsia" w:ascii="仿宋_GB2312" w:hAnsi="仿宋_GB2312" w:eastAsia="仿宋_GB2312" w:cs="仿宋_GB2312"/>
          <w:sz w:val="32"/>
          <w:szCs w:val="32"/>
          <w:lang w:eastAsia="zh-CN"/>
        </w:rPr>
        <w:t>会上，州分行驻村工作队队长兰志坚指出，2018年年底羊拉村131户已经顺利实现脱贫，2019年是最为关键的脱贫巩固期。作为结对帮扶单位，农行迪庆分行一定会做到“脱贫不脱钩”，在后续的巩固期间也一定会给予大力的支持，为了结对帮扶点的村民扩大农副产品生产经营规模，增加农民的生活收入，结合当地村情和自己单位的行业特色，解决村民“贷款难”的问题，与村两委进行多次商讨之后向州分行申请发放农户小额贷款。作为驻村一线的工作队员，基本的村情和民情也很了解，对于农户小额贷款，自己可以提供许多有利的信息。</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德钦支行客户部经理此里阿布指出，首先，农户小额贷款执行的利率是人民银行同期同档次基准利率；农户小额贷款办理流程简便，用途广泛，担保方式无需抵押，办理三户联保或者公职人员担保。其次，作为云南的“北极”，羊拉</w:t>
      </w:r>
      <w:bookmarkStart w:id="0" w:name="_GoBack"/>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1257300</wp:posOffset>
            </wp:positionH>
            <wp:positionV relativeFrom="paragraph">
              <wp:posOffset>453390</wp:posOffset>
            </wp:positionV>
            <wp:extent cx="4220210" cy="4676140"/>
            <wp:effectExtent l="0" t="0" r="8890" b="10160"/>
            <wp:wrapSquare wrapText="bothSides"/>
            <wp:docPr id="8" name="图片 8" descr="d492b544c02dee222ce4955115977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492b544c02dee222ce49551159778b"/>
                    <pic:cNvPicPr>
                      <a:picLocks noChangeAspect="1"/>
                    </pic:cNvPicPr>
                  </pic:nvPicPr>
                  <pic:blipFill>
                    <a:blip r:embed="rId6"/>
                    <a:stretch>
                      <a:fillRect/>
                    </a:stretch>
                  </pic:blipFill>
                  <pic:spPr>
                    <a:xfrm>
                      <a:off x="0" y="0"/>
                      <a:ext cx="4220210" cy="4676140"/>
                    </a:xfrm>
                    <a:prstGeom prst="rect">
                      <a:avLst/>
                    </a:prstGeom>
                  </pic:spPr>
                </pic:pic>
              </a:graphicData>
            </a:graphic>
          </wp:anchor>
        </w:drawing>
      </w:r>
      <w:bookmarkEnd w:id="0"/>
      <w:r>
        <w:rPr>
          <w:rFonts w:hint="eastAsia" w:ascii="仿宋_GB2312" w:hAnsi="仿宋_GB2312" w:eastAsia="仿宋_GB2312" w:cs="仿宋_GB2312"/>
          <w:sz w:val="32"/>
          <w:szCs w:val="32"/>
          <w:lang w:eastAsia="zh-CN"/>
        </w:rPr>
        <w:t>村的交通及其不便利，办理贷款过程中，在合法合规的前提下，一定会为村民提供捷径，尽量不让村民在路上奔波。最后，他表示贷款最关键一步是贷前调查，请村委会给予大力支持，确保给申请贷款的农户顺利发放贷款。</w:t>
      </w:r>
    </w:p>
    <w:p>
      <w:pPr>
        <w:jc w:val="left"/>
        <w:rPr>
          <w:rFonts w:hint="eastAsia" w:ascii="仿宋_GB2312" w:hAnsi="仿宋_GB2312" w:eastAsia="仿宋_GB2312" w:cs="仿宋_GB2312"/>
          <w:sz w:val="32"/>
          <w:szCs w:val="32"/>
          <w:lang w:eastAsia="zh-CN"/>
        </w:rPr>
      </w:pPr>
    </w:p>
    <w:p>
      <w:pPr>
        <w:jc w:val="left"/>
        <w:rPr>
          <w:rFonts w:hint="eastAsia" w:eastAsiaTheme="minorEastAsia"/>
          <w:lang w:eastAsia="zh-CN"/>
        </w:rPr>
      </w:pPr>
    </w:p>
    <w:p>
      <w:pPr>
        <w:jc w:val="left"/>
        <w:rPr>
          <w:rFonts w:hint="eastAsia" w:eastAsiaTheme="minorEastAsia"/>
          <w:lang w:eastAsia="zh-CN"/>
        </w:rPr>
      </w:pPr>
    </w:p>
    <w:p>
      <w:pPr>
        <w:ind w:firstLine="960" w:firstLineChars="400"/>
        <w:jc w:val="left"/>
        <w:rPr>
          <w:rFonts w:hint="eastAsia" w:eastAsiaTheme="minorEastAsia"/>
          <w:sz w:val="24"/>
          <w:szCs w:val="24"/>
          <w:lang w:eastAsia="zh-CN"/>
        </w:rPr>
      </w:pPr>
    </w:p>
    <w:p>
      <w:pPr>
        <w:jc w:val="left"/>
        <w:rPr>
          <w:rFonts w:hint="eastAsia" w:eastAsiaTheme="minorEastAsia"/>
          <w:lang w:eastAsia="zh-CN"/>
        </w:rPr>
      </w:pPr>
    </w:p>
    <w:p>
      <w:pPr>
        <w:ind w:firstLine="2160" w:firstLineChars="900"/>
        <w:jc w:val="both"/>
        <w:rPr>
          <w:rFonts w:hint="default" w:eastAsia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B5FA9"/>
    <w:rsid w:val="09756546"/>
    <w:rsid w:val="0E4D27E7"/>
    <w:rsid w:val="0ECD7A5A"/>
    <w:rsid w:val="141B5FA9"/>
    <w:rsid w:val="52123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pPr>
    <w:rPr>
      <w:color w:val="auto"/>
      <w:kern w:val="0"/>
      <w:sz w:val="24"/>
      <w:u w:val="none"/>
      <w:lang w:val="en-US" w:eastAsia="zh-CN" w:bidi="ar"/>
    </w:rPr>
  </w:style>
  <w:style w:type="character" w:styleId="7">
    <w:name w:val="FollowedHyperlink"/>
    <w:basedOn w:val="6"/>
    <w:uiPriority w:val="0"/>
    <w:rPr>
      <w:color w:val="000000"/>
      <w:u w:val="none"/>
    </w:rPr>
  </w:style>
  <w:style w:type="character" w:styleId="8">
    <w:name w:val="Emphasis"/>
    <w:basedOn w:val="6"/>
    <w:qFormat/>
    <w:uiPriority w:val="0"/>
  </w:style>
  <w:style w:type="character" w:styleId="9">
    <w:name w:val="HTML Definition"/>
    <w:basedOn w:val="6"/>
    <w:uiPriority w:val="0"/>
  </w:style>
  <w:style w:type="character" w:styleId="10">
    <w:name w:val="HTML Variable"/>
    <w:basedOn w:val="6"/>
    <w:qFormat/>
    <w:uiPriority w:val="0"/>
  </w:style>
  <w:style w:type="character" w:styleId="11">
    <w:name w:val="Hyperlink"/>
    <w:basedOn w:val="6"/>
    <w:qFormat/>
    <w:uiPriority w:val="0"/>
    <w:rPr>
      <w:color w:val="000000"/>
      <w:u w:val="none"/>
    </w:rPr>
  </w:style>
  <w:style w:type="character" w:styleId="12">
    <w:name w:val="HTML Cite"/>
    <w:basedOn w:val="6"/>
    <w:qFormat/>
    <w:uiPriority w:val="0"/>
  </w:style>
  <w:style w:type="character" w:customStyle="1" w:styleId="13">
    <w:name w:val="total"/>
    <w:basedOn w:val="6"/>
    <w:qFormat/>
    <w:uiPriority w:val="0"/>
    <w:rPr>
      <w:color w:val="FFFFFF"/>
      <w:shd w:val="clear" w:fill="E31500"/>
    </w:rPr>
  </w:style>
  <w:style w:type="character" w:customStyle="1" w:styleId="14">
    <w:name w:val="icon-03"/>
    <w:basedOn w:val="6"/>
    <w:qFormat/>
    <w:uiPriority w:val="0"/>
  </w:style>
  <w:style w:type="character" w:customStyle="1" w:styleId="15">
    <w:name w:val="icon-07"/>
    <w:basedOn w:val="6"/>
    <w:qFormat/>
    <w:uiPriority w:val="0"/>
  </w:style>
  <w:style w:type="character" w:customStyle="1" w:styleId="16">
    <w:name w:val="icon-06"/>
    <w:basedOn w:val="6"/>
    <w:qFormat/>
    <w:uiPriority w:val="0"/>
  </w:style>
  <w:style w:type="character" w:customStyle="1" w:styleId="17">
    <w:name w:val="icon-04"/>
    <w:basedOn w:val="6"/>
    <w:qFormat/>
    <w:uiPriority w:val="0"/>
  </w:style>
  <w:style w:type="character" w:customStyle="1" w:styleId="18">
    <w:name w:val="st"/>
    <w:basedOn w:val="6"/>
    <w:qFormat/>
    <w:uiPriority w:val="0"/>
    <w:rPr>
      <w:color w:val="999999"/>
    </w:rPr>
  </w:style>
  <w:style w:type="character" w:customStyle="1" w:styleId="19">
    <w:name w:val="icon-08"/>
    <w:basedOn w:val="6"/>
    <w:qFormat/>
    <w:uiPriority w:val="0"/>
  </w:style>
  <w:style w:type="character" w:customStyle="1" w:styleId="20">
    <w:name w:val="icon-10"/>
    <w:basedOn w:val="6"/>
    <w:qFormat/>
    <w:uiPriority w:val="0"/>
  </w:style>
  <w:style w:type="character" w:customStyle="1" w:styleId="21">
    <w:name w:val="zl_txt"/>
    <w:basedOn w:val="6"/>
    <w:qFormat/>
    <w:uiPriority w:val="0"/>
    <w:rPr>
      <w:color w:val="FFFFFF"/>
    </w:rPr>
  </w:style>
  <w:style w:type="character" w:customStyle="1" w:styleId="22">
    <w:name w:val="icon-09"/>
    <w:basedOn w:val="6"/>
    <w:qFormat/>
    <w:uiPriority w:val="0"/>
  </w:style>
  <w:style w:type="character" w:customStyle="1" w:styleId="23">
    <w:name w:val="tit"/>
    <w:basedOn w:val="6"/>
    <w:qFormat/>
    <w:uiPriority w:val="0"/>
  </w:style>
  <w:style w:type="character" w:customStyle="1" w:styleId="24">
    <w:name w:val="icon-02"/>
    <w:basedOn w:val="6"/>
    <w:qFormat/>
    <w:uiPriority w:val="0"/>
  </w:style>
  <w:style w:type="character" w:customStyle="1" w:styleId="25">
    <w:name w:val="icon-05"/>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2019-08-14T02:55:00Z</dcterms:created>
  <dc:creator>Administrator</dc:creator>
  <cp:lastModifiedBy>Administrator</cp:lastModifiedBy>
  <dcterms:modified xsi:type="dcterms:W3CDTF">2019-11-21T02:07:51Z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