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_GBK" w:hAnsi="黑体" w:eastAsia="方正小标宋_GBK"/>
          <w:kern w:val="0"/>
          <w:sz w:val="44"/>
          <w:szCs w:val="44"/>
        </w:rPr>
      </w:pPr>
      <w:r>
        <w:rPr>
          <w:rFonts w:hint="eastAsia" w:ascii="方正小标宋_GBK" w:hAnsi="黑体" w:eastAsia="方正小标宋_GBK" w:cs="方正小标宋_GBK"/>
          <w:kern w:val="0"/>
          <w:sz w:val="44"/>
          <w:szCs w:val="44"/>
        </w:rPr>
        <w:t>德钦县二〇一八年国民经济和社会</w:t>
      </w:r>
      <w:r>
        <w:rPr>
          <w:rFonts w:ascii="方正小标宋_GBK" w:hAnsi="黑体" w:eastAsia="方正小标宋_GBK" w:cs="方正小标宋_GBK"/>
          <w:kern w:val="0"/>
          <w:sz w:val="44"/>
          <w:szCs w:val="44"/>
        </w:rPr>
        <w:t xml:space="preserve"> </w:t>
      </w:r>
    </w:p>
    <w:p>
      <w:pPr>
        <w:widowControl/>
        <w:spacing w:line="600" w:lineRule="exact"/>
        <w:jc w:val="center"/>
        <w:rPr>
          <w:rFonts w:ascii="方正小标宋_GBK" w:hAnsi="黑体" w:eastAsia="方正小标宋_GBK"/>
          <w:kern w:val="0"/>
          <w:sz w:val="44"/>
          <w:szCs w:val="44"/>
        </w:rPr>
      </w:pPr>
      <w:r>
        <w:rPr>
          <w:rFonts w:hint="eastAsia" w:ascii="方正小标宋_GBK" w:hAnsi="黑体" w:eastAsia="方正小标宋_GBK" w:cs="方正小标宋_GBK"/>
          <w:kern w:val="0"/>
          <w:sz w:val="44"/>
          <w:szCs w:val="44"/>
        </w:rPr>
        <w:t>发展统计公报</w:t>
      </w:r>
    </w:p>
    <w:p>
      <w:pPr>
        <w:widowControl/>
        <w:jc w:val="center"/>
        <w:rPr>
          <w:rFonts w:ascii="黑体" w:hAnsi="黑体" w:eastAsia="黑体"/>
          <w:kern w:val="0"/>
          <w:sz w:val="44"/>
          <w:szCs w:val="44"/>
        </w:rPr>
      </w:pPr>
    </w:p>
    <w:p>
      <w:pPr>
        <w:spacing w:line="54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德钦县坚持以习近平新时代中国特色社会主义思想为指导，全面贯彻党的十九大和十九届二中、三中全会精神，深入学习贯彻习近平总书记系列重要指示精神，认真落实省委州委的各项决策部署，在县委县政府的坚强领导下，坚持稳中求进的工作总基调，坚定践行新发展理念，统筹推进稳增长、促改革、调结构、惠民生、防风险等各项工作，全县经济社会保持平稳健康发展。</w:t>
      </w: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color w:val="000000"/>
          <w:kern w:val="0"/>
          <w:sz w:val="32"/>
          <w:szCs w:val="32"/>
        </w:rPr>
        <w:t>、</w:t>
      </w:r>
      <w:r>
        <w:rPr>
          <w:rFonts w:hint="eastAsia" w:ascii="黑体" w:hAnsi="黑体" w:eastAsia="黑体" w:cs="黑体"/>
          <w:sz w:val="32"/>
          <w:szCs w:val="32"/>
        </w:rPr>
        <w:t>综合</w:t>
      </w:r>
    </w:p>
    <w:p>
      <w:pPr>
        <w:spacing w:line="54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年，全县累计完成地区生产总值（</w:t>
      </w:r>
      <w:r>
        <w:rPr>
          <w:rFonts w:ascii="仿宋" w:hAnsi="仿宋" w:eastAsia="仿宋" w:cs="仿宋"/>
          <w:sz w:val="32"/>
          <w:szCs w:val="32"/>
        </w:rPr>
        <w:t>GDP</w:t>
      </w:r>
      <w:r>
        <w:rPr>
          <w:rFonts w:hint="eastAsia" w:ascii="仿宋" w:hAnsi="仿宋" w:eastAsia="仿宋" w:cs="仿宋"/>
          <w:sz w:val="32"/>
          <w:szCs w:val="32"/>
        </w:rPr>
        <w:t>）</w:t>
      </w:r>
      <w:r>
        <w:rPr>
          <w:rFonts w:ascii="仿宋" w:hAnsi="仿宋" w:eastAsia="仿宋" w:cs="仿宋"/>
          <w:sz w:val="32"/>
          <w:szCs w:val="32"/>
        </w:rPr>
        <w:t>343237</w:t>
      </w:r>
      <w:r>
        <w:rPr>
          <w:rFonts w:hint="eastAsia" w:ascii="仿宋" w:hAnsi="仿宋" w:eastAsia="仿宋" w:cs="仿宋"/>
          <w:sz w:val="32"/>
          <w:szCs w:val="32"/>
        </w:rPr>
        <w:t>万元，按可比价格计算（下同），同比增长</w:t>
      </w:r>
      <w:r>
        <w:rPr>
          <w:rFonts w:ascii="仿宋" w:hAnsi="仿宋" w:eastAsia="仿宋" w:cs="仿宋"/>
          <w:sz w:val="32"/>
          <w:szCs w:val="32"/>
        </w:rPr>
        <w:t>9.8%</w:t>
      </w:r>
      <w:r>
        <w:rPr>
          <w:rFonts w:hint="eastAsia" w:ascii="仿宋" w:hAnsi="仿宋" w:eastAsia="仿宋" w:cs="仿宋"/>
          <w:sz w:val="32"/>
          <w:szCs w:val="32"/>
        </w:rPr>
        <w:t>，增速比上年同期回落</w:t>
      </w:r>
      <w:r>
        <w:rPr>
          <w:rFonts w:ascii="仿宋" w:hAnsi="仿宋" w:eastAsia="仿宋" w:cs="仿宋"/>
          <w:sz w:val="32"/>
          <w:szCs w:val="32"/>
        </w:rPr>
        <w:t>0.5</w:t>
      </w:r>
      <w:r>
        <w:rPr>
          <w:rFonts w:hint="eastAsia" w:ascii="仿宋" w:hAnsi="仿宋" w:eastAsia="仿宋" w:cs="仿宋"/>
          <w:sz w:val="32"/>
          <w:szCs w:val="32"/>
        </w:rPr>
        <w:t>个百分点。分产业看，第一产业增加值完成</w:t>
      </w:r>
      <w:r>
        <w:rPr>
          <w:rFonts w:ascii="仿宋" w:hAnsi="仿宋" w:eastAsia="仿宋" w:cs="仿宋"/>
          <w:sz w:val="32"/>
          <w:szCs w:val="32"/>
        </w:rPr>
        <w:t>17536</w:t>
      </w:r>
      <w:r>
        <w:rPr>
          <w:rFonts w:hint="eastAsia" w:ascii="仿宋" w:hAnsi="仿宋" w:eastAsia="仿宋" w:cs="仿宋"/>
          <w:sz w:val="32"/>
          <w:szCs w:val="32"/>
        </w:rPr>
        <w:t>万元，同比增长</w:t>
      </w:r>
      <w:r>
        <w:rPr>
          <w:rFonts w:ascii="仿宋" w:hAnsi="仿宋" w:eastAsia="仿宋" w:cs="仿宋"/>
          <w:sz w:val="32"/>
          <w:szCs w:val="32"/>
        </w:rPr>
        <w:t>6.1%</w:t>
      </w:r>
      <w:r>
        <w:rPr>
          <w:rFonts w:hint="eastAsia" w:ascii="仿宋" w:hAnsi="仿宋" w:eastAsia="仿宋" w:cs="仿宋"/>
          <w:sz w:val="32"/>
          <w:szCs w:val="32"/>
        </w:rPr>
        <w:t>，增速比上年同期上升</w:t>
      </w:r>
      <w:r>
        <w:rPr>
          <w:rFonts w:ascii="仿宋" w:hAnsi="仿宋" w:eastAsia="仿宋" w:cs="仿宋"/>
          <w:sz w:val="32"/>
          <w:szCs w:val="32"/>
        </w:rPr>
        <w:t>0.3</w:t>
      </w:r>
      <w:r>
        <w:rPr>
          <w:rFonts w:hint="eastAsia" w:ascii="仿宋" w:hAnsi="仿宋" w:eastAsia="仿宋" w:cs="仿宋"/>
          <w:sz w:val="32"/>
          <w:szCs w:val="32"/>
        </w:rPr>
        <w:t>个百分点；第二产业增加值完成</w:t>
      </w:r>
      <w:r>
        <w:rPr>
          <w:rFonts w:ascii="仿宋" w:hAnsi="仿宋" w:eastAsia="仿宋" w:cs="仿宋"/>
          <w:sz w:val="32"/>
          <w:szCs w:val="32"/>
        </w:rPr>
        <w:t>149895</w:t>
      </w:r>
      <w:r>
        <w:rPr>
          <w:rFonts w:hint="eastAsia" w:ascii="仿宋" w:hAnsi="仿宋" w:eastAsia="仿宋" w:cs="仿宋"/>
          <w:sz w:val="32"/>
          <w:szCs w:val="32"/>
        </w:rPr>
        <w:t>万元，同比增长</w:t>
      </w:r>
      <w:r>
        <w:rPr>
          <w:rFonts w:ascii="仿宋" w:hAnsi="仿宋" w:eastAsia="仿宋" w:cs="仿宋"/>
          <w:sz w:val="32"/>
          <w:szCs w:val="32"/>
        </w:rPr>
        <w:t>13.4%</w:t>
      </w:r>
      <w:r>
        <w:rPr>
          <w:rFonts w:hint="eastAsia" w:ascii="仿宋" w:hAnsi="仿宋" w:eastAsia="仿宋" w:cs="仿宋"/>
          <w:sz w:val="32"/>
          <w:szCs w:val="32"/>
        </w:rPr>
        <w:t>，增速比上年同期回落</w:t>
      </w:r>
      <w:r>
        <w:rPr>
          <w:rFonts w:ascii="仿宋" w:hAnsi="仿宋" w:eastAsia="仿宋" w:cs="仿宋"/>
          <w:sz w:val="32"/>
          <w:szCs w:val="32"/>
        </w:rPr>
        <w:t>3.7</w:t>
      </w:r>
      <w:r>
        <w:rPr>
          <w:rFonts w:hint="eastAsia" w:ascii="仿宋" w:hAnsi="仿宋" w:eastAsia="仿宋" w:cs="仿宋"/>
          <w:sz w:val="32"/>
          <w:szCs w:val="32"/>
        </w:rPr>
        <w:t>个百分点</w:t>
      </w:r>
      <w:r>
        <w:rPr>
          <w:rFonts w:ascii="仿宋" w:hAnsi="仿宋" w:eastAsia="仿宋" w:cs="仿宋"/>
          <w:sz w:val="32"/>
          <w:szCs w:val="32"/>
        </w:rPr>
        <w:t>,</w:t>
      </w:r>
      <w:r>
        <w:rPr>
          <w:rFonts w:hint="eastAsia" w:ascii="仿宋" w:hAnsi="仿宋" w:eastAsia="仿宋" w:cs="仿宋"/>
          <w:sz w:val="32"/>
          <w:szCs w:val="32"/>
        </w:rPr>
        <w:t>其中工业增加值完成</w:t>
      </w:r>
      <w:r>
        <w:rPr>
          <w:rFonts w:ascii="仿宋" w:hAnsi="仿宋" w:eastAsia="仿宋" w:cs="仿宋"/>
          <w:sz w:val="32"/>
          <w:szCs w:val="32"/>
        </w:rPr>
        <w:t>27397</w:t>
      </w:r>
      <w:r>
        <w:rPr>
          <w:rFonts w:hint="eastAsia" w:ascii="仿宋" w:hAnsi="仿宋" w:eastAsia="仿宋" w:cs="仿宋"/>
          <w:sz w:val="32"/>
          <w:szCs w:val="32"/>
        </w:rPr>
        <w:t>万元，同比增长</w:t>
      </w:r>
      <w:r>
        <w:rPr>
          <w:rFonts w:ascii="仿宋" w:hAnsi="仿宋" w:eastAsia="仿宋" w:cs="仿宋"/>
          <w:sz w:val="32"/>
          <w:szCs w:val="32"/>
        </w:rPr>
        <w:t>4.6%</w:t>
      </w:r>
      <w:r>
        <w:rPr>
          <w:rFonts w:hint="eastAsia" w:ascii="仿宋" w:hAnsi="仿宋" w:eastAsia="仿宋" w:cs="仿宋"/>
          <w:sz w:val="32"/>
          <w:szCs w:val="32"/>
        </w:rPr>
        <w:t>，建筑业增加值完成</w:t>
      </w:r>
      <w:r>
        <w:rPr>
          <w:rFonts w:ascii="仿宋" w:hAnsi="仿宋" w:eastAsia="仿宋" w:cs="仿宋"/>
          <w:sz w:val="32"/>
          <w:szCs w:val="32"/>
        </w:rPr>
        <w:t>122498</w:t>
      </w:r>
      <w:r>
        <w:rPr>
          <w:rFonts w:hint="eastAsia" w:ascii="仿宋" w:hAnsi="仿宋" w:eastAsia="仿宋" w:cs="仿宋"/>
          <w:sz w:val="32"/>
          <w:szCs w:val="32"/>
        </w:rPr>
        <w:t>万元，同比增长</w:t>
      </w:r>
      <w:r>
        <w:rPr>
          <w:rFonts w:ascii="仿宋" w:hAnsi="仿宋" w:eastAsia="仿宋" w:cs="仿宋"/>
          <w:sz w:val="32"/>
          <w:szCs w:val="32"/>
        </w:rPr>
        <w:t>16.2%</w:t>
      </w:r>
      <w:r>
        <w:rPr>
          <w:rFonts w:hint="eastAsia" w:ascii="仿宋" w:hAnsi="仿宋" w:eastAsia="仿宋" w:cs="仿宋"/>
          <w:sz w:val="32"/>
          <w:szCs w:val="32"/>
        </w:rPr>
        <w:t>；第三产业增加值完成</w:t>
      </w:r>
      <w:r>
        <w:rPr>
          <w:rFonts w:ascii="仿宋" w:hAnsi="仿宋" w:eastAsia="仿宋" w:cs="仿宋"/>
          <w:sz w:val="32"/>
          <w:szCs w:val="32"/>
        </w:rPr>
        <w:t>175806</w:t>
      </w:r>
      <w:r>
        <w:rPr>
          <w:rFonts w:hint="eastAsia" w:ascii="仿宋" w:hAnsi="仿宋" w:eastAsia="仿宋" w:cs="仿宋"/>
          <w:sz w:val="32"/>
          <w:szCs w:val="32"/>
        </w:rPr>
        <w:t>万元，同比增长</w:t>
      </w:r>
      <w:r>
        <w:rPr>
          <w:rFonts w:ascii="仿宋" w:hAnsi="仿宋" w:eastAsia="仿宋" w:cs="仿宋"/>
          <w:sz w:val="32"/>
          <w:szCs w:val="32"/>
        </w:rPr>
        <w:t>7.4%</w:t>
      </w:r>
      <w:r>
        <w:rPr>
          <w:rFonts w:hint="eastAsia" w:ascii="仿宋" w:hAnsi="仿宋" w:eastAsia="仿宋" w:cs="仿宋"/>
          <w:sz w:val="32"/>
          <w:szCs w:val="32"/>
        </w:rPr>
        <w:t>，增速比去年同期上升</w:t>
      </w:r>
      <w:r>
        <w:rPr>
          <w:rFonts w:ascii="仿宋" w:hAnsi="仿宋" w:eastAsia="仿宋" w:cs="仿宋"/>
          <w:sz w:val="32"/>
          <w:szCs w:val="32"/>
        </w:rPr>
        <w:t>1.4</w:t>
      </w:r>
      <w:r>
        <w:rPr>
          <w:rFonts w:hint="eastAsia" w:ascii="仿宋" w:hAnsi="仿宋" w:eastAsia="仿宋" w:cs="仿宋"/>
          <w:sz w:val="32"/>
          <w:szCs w:val="32"/>
        </w:rPr>
        <w:t>个百分点。按总人口计算的人均生产总值为</w:t>
      </w:r>
      <w:r>
        <w:rPr>
          <w:rFonts w:ascii="仿宋" w:hAnsi="仿宋" w:eastAsia="仿宋" w:cs="仿宋"/>
          <w:sz w:val="32"/>
          <w:szCs w:val="32"/>
        </w:rPr>
        <w:t>50365</w:t>
      </w:r>
      <w:r>
        <w:rPr>
          <w:rFonts w:hint="eastAsia" w:ascii="仿宋" w:hAnsi="仿宋" w:eastAsia="仿宋" w:cs="仿宋"/>
          <w:sz w:val="32"/>
          <w:szCs w:val="32"/>
        </w:rPr>
        <w:t>元（总人口为年平均人口），比上年增加</w:t>
      </w:r>
      <w:r>
        <w:rPr>
          <w:rFonts w:ascii="仿宋" w:hAnsi="仿宋" w:eastAsia="仿宋" w:cs="仿宋"/>
          <w:sz w:val="32"/>
          <w:szCs w:val="32"/>
        </w:rPr>
        <w:t>4652</w:t>
      </w:r>
      <w:r>
        <w:rPr>
          <w:rFonts w:hint="eastAsia" w:ascii="仿宋" w:hAnsi="仿宋" w:eastAsia="仿宋" w:cs="仿宋"/>
          <w:sz w:val="32"/>
          <w:szCs w:val="32"/>
        </w:rPr>
        <w:t>元，按可比价计算，增长</w:t>
      </w:r>
      <w:r>
        <w:rPr>
          <w:rFonts w:ascii="仿宋" w:hAnsi="仿宋" w:eastAsia="仿宋" w:cs="仿宋"/>
          <w:sz w:val="32"/>
          <w:szCs w:val="32"/>
        </w:rPr>
        <w:t>10%</w:t>
      </w:r>
      <w:r>
        <w:rPr>
          <w:rFonts w:hint="eastAsia" w:ascii="仿宋" w:hAnsi="仿宋" w:eastAsia="仿宋" w:cs="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第一、二、三产业占</w:t>
      </w:r>
      <w:r>
        <w:rPr>
          <w:rFonts w:ascii="仿宋" w:hAnsi="仿宋" w:eastAsia="仿宋" w:cs="仿宋"/>
          <w:sz w:val="32"/>
          <w:szCs w:val="32"/>
        </w:rPr>
        <w:t>GDP</w:t>
      </w:r>
      <w:r>
        <w:rPr>
          <w:rFonts w:hint="eastAsia" w:ascii="仿宋" w:hAnsi="仿宋" w:eastAsia="仿宋" w:cs="仿宋"/>
          <w:sz w:val="32"/>
          <w:szCs w:val="32"/>
        </w:rPr>
        <w:t>的比重由上年的</w:t>
      </w:r>
      <w:r>
        <w:rPr>
          <w:rFonts w:ascii="仿宋" w:hAnsi="仿宋" w:eastAsia="仿宋" w:cs="仿宋"/>
          <w:sz w:val="32"/>
          <w:szCs w:val="32"/>
        </w:rPr>
        <w:t>5.5:41.5:53</w:t>
      </w:r>
      <w:r>
        <w:rPr>
          <w:rFonts w:hint="eastAsia" w:ascii="仿宋" w:hAnsi="仿宋" w:eastAsia="仿宋" w:cs="仿宋"/>
          <w:sz w:val="32"/>
          <w:szCs w:val="32"/>
        </w:rPr>
        <w:t>调整为</w:t>
      </w:r>
      <w:r>
        <w:rPr>
          <w:rFonts w:ascii="仿宋" w:hAnsi="仿宋" w:eastAsia="仿宋" w:cs="仿宋"/>
          <w:sz w:val="32"/>
          <w:szCs w:val="32"/>
        </w:rPr>
        <w:t>5.1:43.7:51.2</w:t>
      </w:r>
      <w:r>
        <w:rPr>
          <w:rFonts w:hint="eastAsia" w:ascii="仿宋" w:hAnsi="仿宋" w:eastAsia="仿宋" w:cs="仿宋"/>
          <w:sz w:val="32"/>
          <w:szCs w:val="32"/>
        </w:rPr>
        <w:t>非公经济实现增加值</w:t>
      </w:r>
      <w:r>
        <w:rPr>
          <w:rFonts w:ascii="仿宋" w:hAnsi="仿宋" w:eastAsia="仿宋" w:cs="仿宋"/>
          <w:sz w:val="32"/>
          <w:szCs w:val="32"/>
        </w:rPr>
        <w:t>150813</w:t>
      </w:r>
      <w:r>
        <w:rPr>
          <w:rFonts w:hint="eastAsia" w:ascii="仿宋" w:hAnsi="仿宋" w:eastAsia="仿宋" w:cs="仿宋"/>
          <w:sz w:val="32"/>
          <w:szCs w:val="32"/>
        </w:rPr>
        <w:t>万元，同比增长</w:t>
      </w:r>
      <w:r>
        <w:rPr>
          <w:rFonts w:ascii="仿宋" w:hAnsi="仿宋" w:eastAsia="仿宋" w:cs="仿宋"/>
          <w:sz w:val="32"/>
          <w:szCs w:val="32"/>
        </w:rPr>
        <w:t>9.5 %</w:t>
      </w:r>
      <w:r>
        <w:rPr>
          <w:rFonts w:hint="eastAsia" w:ascii="仿宋" w:hAnsi="仿宋" w:eastAsia="仿宋" w:cs="仿宋"/>
          <w:sz w:val="32"/>
          <w:szCs w:val="32"/>
        </w:rPr>
        <w:t>，非公经济增加值占全县生产总值的比重达</w:t>
      </w:r>
      <w:r>
        <w:rPr>
          <w:rFonts w:ascii="仿宋" w:hAnsi="仿宋" w:eastAsia="仿宋" w:cs="仿宋"/>
          <w:sz w:val="32"/>
          <w:szCs w:val="32"/>
        </w:rPr>
        <w:t>43.9 %</w:t>
      </w:r>
      <w:r>
        <w:rPr>
          <w:rFonts w:hint="eastAsia" w:ascii="仿宋" w:hAnsi="仿宋" w:eastAsia="仿宋" w:cs="仿宋"/>
          <w:sz w:val="32"/>
          <w:szCs w:val="32"/>
        </w:rPr>
        <w:t>，比去年上升</w:t>
      </w:r>
      <w:r>
        <w:rPr>
          <w:rFonts w:ascii="仿宋" w:hAnsi="仿宋" w:eastAsia="仿宋" w:cs="仿宋"/>
          <w:sz w:val="32"/>
          <w:szCs w:val="32"/>
        </w:rPr>
        <w:t>0.3</w:t>
      </w:r>
      <w:r>
        <w:rPr>
          <w:rFonts w:hint="eastAsia" w:ascii="仿宋" w:hAnsi="仿宋" w:eastAsia="仿宋" w:cs="仿宋"/>
          <w:sz w:val="32"/>
          <w:szCs w:val="32"/>
        </w:rPr>
        <w:t>个百分点。</w:t>
      </w:r>
    </w:p>
    <w:p>
      <w:pPr>
        <w:rPr>
          <w:rFonts w:ascii="仿宋" w:hAnsi="仿宋" w:eastAsia="仿宋"/>
          <w:color w:val="FF0000"/>
          <w:kern w:val="0"/>
          <w:sz w:val="30"/>
          <w:szCs w:val="30"/>
        </w:rPr>
      </w:pPr>
      <w:r>
        <w:rPr>
          <w:rFonts w:hint="eastAsia" w:ascii="仿宋" w:hAnsi="仿宋" w:eastAsia="仿宋" w:cs="仿宋"/>
          <w:b/>
          <w:bCs/>
          <w:color w:val="000000"/>
          <w:kern w:val="0"/>
          <w:sz w:val="30"/>
          <w:szCs w:val="30"/>
        </w:rPr>
        <w:t>图</w:t>
      </w:r>
      <w:r>
        <w:rPr>
          <w:rFonts w:ascii="仿宋" w:hAnsi="仿宋" w:eastAsia="仿宋" w:cs="仿宋"/>
          <w:b/>
          <w:bCs/>
          <w:color w:val="000000"/>
          <w:kern w:val="0"/>
          <w:sz w:val="30"/>
          <w:szCs w:val="30"/>
        </w:rPr>
        <w:t>1 2011—2018</w:t>
      </w:r>
      <w:r>
        <w:rPr>
          <w:rFonts w:hint="eastAsia" w:ascii="仿宋" w:hAnsi="仿宋" w:eastAsia="仿宋" w:cs="仿宋"/>
          <w:b/>
          <w:bCs/>
          <w:color w:val="000000"/>
          <w:kern w:val="0"/>
          <w:sz w:val="30"/>
          <w:szCs w:val="30"/>
        </w:rPr>
        <w:t>年德钦县地区生产总值及增长速度</w:t>
      </w:r>
      <w:r>
        <w:rPr>
          <w:rFonts w:ascii="仿宋" w:hAnsi="仿宋" w:eastAsia="仿宋" w:cs="仿宋"/>
          <w:color w:val="FF0000"/>
          <w:kern w:val="0"/>
          <w:sz w:val="30"/>
          <w:szCs w:val="30"/>
        </w:rPr>
        <w:t xml:space="preserve">   </w:t>
      </w:r>
    </w:p>
    <w:p>
      <w:pPr>
        <w:rPr>
          <w:rFonts w:ascii="仿宋" w:hAnsi="仿宋" w:eastAsia="仿宋"/>
          <w:color w:val="FF0000"/>
          <w:kern w:val="0"/>
          <w:sz w:val="30"/>
          <w:szCs w:val="30"/>
        </w:rPr>
      </w:pPr>
      <w:r>
        <w:pict>
          <v:group id="_x0000_s1026" o:spid="_x0000_s1026" o:spt="203" style="position:absolute;left:0pt;margin-left:90pt;margin-top:221.9pt;height:23.4pt;width:234pt;z-index:251653120;mso-width-relative:page;mso-height-relative:page;" coordorigin="3600,7392" coordsize="4680,468">
            <o:lock v:ext="edit"/>
            <v:rect id="_x0000_s1027" o:spid="_x0000_s1027" o:spt="1" style="position:absolute;left:3600;top:7392;height:468;width:4680;" coordsize="21600,21600">
              <v:path/>
              <v:fill focussize="0,0"/>
              <v:stroke weight="1.5pt"/>
              <v:imagedata o:title=""/>
              <o:lock v:ext="edit"/>
              <v:textbox>
                <w:txbxContent>
                  <w:p>
                    <w:r>
                      <w:t xml:space="preserve">      </w:t>
                    </w:r>
                    <w:r>
                      <w:rPr>
                        <w:rFonts w:hint="eastAsia" w:cs="宋体"/>
                      </w:rPr>
                      <w:t>地区生产总值</w:t>
                    </w:r>
                    <w:r>
                      <w:t xml:space="preserve">            </w:t>
                    </w:r>
                    <w:r>
                      <w:rPr>
                        <w:rFonts w:hint="eastAsia" w:cs="宋体"/>
                      </w:rPr>
                      <w:t>比上年增长</w:t>
                    </w:r>
                  </w:p>
                </w:txbxContent>
              </v:textbox>
            </v:rect>
            <v:rect id="_x0000_s1028" o:spid="_x0000_s1028" o:spt="1" style="position:absolute;left:3780;top:7548;height:156;width:540;" fillcolor="#808080" filled="t" stroked="t" coordsize="21600,21600">
              <v:path/>
              <v:fill on="t" focussize="0,0"/>
              <v:stroke color="#808080"/>
              <v:imagedata o:title=""/>
              <o:lock v:ext="edit"/>
            </v:rect>
            <v:rect id="_x0000_s1029" o:spid="_x0000_s1029" o:spt="1" style="position:absolute;left:5683;top:7570;height:156;width:540;" fillcolor="#C0C0C0" filled="t" stroked="t" coordsize="21600,21600">
              <v:path/>
              <v:fill on="t" focussize="0,0"/>
              <v:stroke color="#C0C0C0"/>
              <v:imagedata o:title=""/>
              <o:lock v:ext="edit"/>
            </v:rect>
            <v:line id="_x0000_s1030" o:spid="_x0000_s1030" o:spt="20" style="position:absolute;left:6300;top:7649;height:0;width:540;" coordsize="21600,21600">
              <v:path arrowok="t"/>
              <v:fill focussize="0,0"/>
              <v:stroke weight="1.5pt"/>
              <v:imagedata o:title=""/>
              <o:lock v:ext="edit"/>
            </v:line>
            <v:shape id="_x0000_s1031" o:spid="_x0000_s1031" o:spt="4" type="#_x0000_t4" style="position:absolute;left:6480;top:7572;height:156;width:180;" fillcolor="#000000" filled="t" coordsize="21600,21600">
              <v:path/>
              <v:fill on="t" focussize="0,0"/>
              <v:stroke joinstyle="miter"/>
              <v:imagedata o:title=""/>
              <o:lock v:ext="edit"/>
            </v:shape>
          </v:group>
        </w:pict>
      </w:r>
      <w:r>
        <w:rPr>
          <w:rFonts w:ascii="仿宋" w:hAnsi="仿宋" w:eastAsia="仿宋"/>
          <w:color w:val="FF0000"/>
          <w:kern w:val="0"/>
          <w:sz w:val="30"/>
          <w:szCs w:val="30"/>
        </w:rPr>
        <w:object>
          <v:shape id="_x0000_i1025" o:spt="75" type="#_x0000_t75" style="height:237.75pt;width:459pt;" o:ole="t" filled="f" o:preferrelative="t" stroked="f" coordsize="21600,21600">
            <v:path/>
            <v:fill on="f" focussize="0,0"/>
            <v:stroke on="f" joinstyle="miter"/>
            <v:imagedata r:id="rId6" cropleft="-1260f" croptop="-139f" cropright="-1809f" o:title=""/>
            <o:lock v:ext="edit" aspectratio="t"/>
            <w10:wrap type="none"/>
            <w10:anchorlock/>
          </v:shape>
          <o:OLEObject Type="Embed" ProgID="Excel.Chart.8" ShapeID="_x0000_i1025" DrawAspect="Content" ObjectID="_1468075725" r:id="rId5">
            <o:LockedField>false</o:LockedField>
          </o:OLEObject>
        </w:object>
      </w:r>
    </w:p>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图</w:t>
      </w:r>
      <w:r>
        <w:rPr>
          <w:rFonts w:ascii="仿宋_GB2312" w:hAnsi="宋体" w:eastAsia="仿宋_GB2312" w:cs="仿宋_GB2312"/>
          <w:b/>
          <w:bCs/>
          <w:color w:val="000000"/>
          <w:kern w:val="0"/>
          <w:sz w:val="32"/>
          <w:szCs w:val="32"/>
        </w:rPr>
        <w:t>2  2017</w:t>
      </w:r>
      <w:r>
        <w:rPr>
          <w:rFonts w:hint="eastAsia" w:ascii="仿宋_GB2312" w:hAnsi="宋体" w:eastAsia="仿宋_GB2312" w:cs="仿宋_GB2312"/>
          <w:b/>
          <w:bCs/>
          <w:color w:val="000000"/>
          <w:kern w:val="0"/>
          <w:sz w:val="32"/>
          <w:szCs w:val="32"/>
        </w:rPr>
        <w:t>年</w:t>
      </w:r>
      <w:r>
        <w:rPr>
          <w:rFonts w:ascii="仿宋_GB2312" w:hAnsi="宋体" w:eastAsia="仿宋_GB2312" w:cs="宋体"/>
          <w:b/>
          <w:bCs/>
          <w:color w:val="000000"/>
          <w:kern w:val="0"/>
          <w:sz w:val="32"/>
          <w:szCs w:val="32"/>
        </w:rPr>
        <w:t>—</w:t>
      </w:r>
      <w:r>
        <w:rPr>
          <w:rFonts w:ascii="仿宋_GB2312" w:hAnsi="宋体" w:eastAsia="仿宋_GB2312" w:cs="仿宋_GB2312"/>
          <w:b/>
          <w:bCs/>
          <w:color w:val="000000"/>
          <w:kern w:val="0"/>
          <w:sz w:val="32"/>
          <w:szCs w:val="32"/>
        </w:rPr>
        <w:t>2018</w:t>
      </w:r>
      <w:r>
        <w:rPr>
          <w:rFonts w:hint="eastAsia" w:ascii="仿宋_GB2312" w:hAnsi="宋体" w:eastAsia="仿宋_GB2312" w:cs="仿宋_GB2312"/>
          <w:b/>
          <w:bCs/>
          <w:color w:val="000000"/>
          <w:kern w:val="0"/>
          <w:sz w:val="32"/>
          <w:szCs w:val="32"/>
        </w:rPr>
        <w:t>年德钦县三产业增加值及占</w:t>
      </w:r>
      <w:r>
        <w:rPr>
          <w:rFonts w:ascii="仿宋_GB2312" w:hAnsi="宋体" w:eastAsia="仿宋_GB2312" w:cs="仿宋_GB2312"/>
          <w:b/>
          <w:bCs/>
          <w:color w:val="000000"/>
          <w:kern w:val="0"/>
          <w:sz w:val="32"/>
          <w:szCs w:val="32"/>
        </w:rPr>
        <w:t>GDP</w:t>
      </w:r>
      <w:r>
        <w:rPr>
          <w:rFonts w:hint="eastAsia" w:ascii="仿宋_GB2312" w:hAnsi="宋体" w:eastAsia="仿宋_GB2312" w:cs="仿宋_GB2312"/>
          <w:b/>
          <w:bCs/>
          <w:color w:val="000000"/>
          <w:kern w:val="0"/>
          <w:sz w:val="32"/>
          <w:szCs w:val="32"/>
        </w:rPr>
        <w:t>比重</w:t>
      </w:r>
    </w:p>
    <w:p>
      <w:pPr>
        <w:rPr>
          <w:rFonts w:ascii="仿宋" w:hAnsi="仿宋" w:eastAsia="仿宋"/>
          <w:color w:val="000000"/>
          <w:kern w:val="0"/>
          <w:sz w:val="30"/>
          <w:szCs w:val="30"/>
        </w:rPr>
      </w:pPr>
      <w:r>
        <w:pict>
          <v:group id="_x0000_s1032" o:spid="_x0000_s1032" o:spt="203" style="position:absolute;left:0pt;margin-left:117pt;margin-top:120.5pt;height:17pt;width:142.2pt;z-index:251654144;mso-width-relative:page;mso-height-relative:page;" coordorigin="3996,11424" coordsize="2844,312">
            <o:lock v:ext="edit"/>
            <v:rect id="_x0000_s1033" o:spid="_x0000_s1033" o:spt="1" style="position:absolute;left:3996;top:11424;height:312;width:2844;" coordsize="21600,21600">
              <v:path/>
              <v:fill focussize="0,0"/>
              <v:stroke/>
              <v:imagedata o:title=""/>
              <o:lock v:ext="edit"/>
              <v:textbox>
                <w:txbxContent>
                  <w:p>
                    <w:pPr>
                      <w:spacing w:line="160" w:lineRule="exact"/>
                      <w:rPr>
                        <w:sz w:val="15"/>
                        <w:szCs w:val="15"/>
                      </w:rPr>
                    </w:pPr>
                    <w:r>
                      <w:rPr>
                        <w:sz w:val="18"/>
                        <w:szCs w:val="18"/>
                      </w:rPr>
                      <w:t xml:space="preserve">  </w:t>
                    </w:r>
                    <w:r>
                      <w:rPr>
                        <w:rFonts w:hint="eastAsia" w:cs="宋体"/>
                        <w:sz w:val="15"/>
                        <w:szCs w:val="15"/>
                      </w:rPr>
                      <w:t>第一产业</w:t>
                    </w:r>
                    <w:r>
                      <w:rPr>
                        <w:sz w:val="15"/>
                        <w:szCs w:val="15"/>
                      </w:rPr>
                      <w:t xml:space="preserve">    </w:t>
                    </w:r>
                    <w:r>
                      <w:rPr>
                        <w:rFonts w:hint="eastAsia" w:cs="宋体"/>
                        <w:sz w:val="15"/>
                        <w:szCs w:val="15"/>
                      </w:rPr>
                      <w:t>第二产业</w:t>
                    </w:r>
                    <w:r>
                      <w:rPr>
                        <w:sz w:val="15"/>
                        <w:szCs w:val="15"/>
                      </w:rPr>
                      <w:t xml:space="preserve">   </w:t>
                    </w:r>
                    <w:r>
                      <w:rPr>
                        <w:rFonts w:hint="eastAsia" w:cs="宋体"/>
                        <w:sz w:val="15"/>
                        <w:szCs w:val="15"/>
                      </w:rPr>
                      <w:t>第三产业</w:t>
                    </w:r>
                  </w:p>
                </w:txbxContent>
              </v:textbox>
            </v:rect>
            <v:rect id="_x0000_s1034" o:spid="_x0000_s1034" o:spt="1" style="position:absolute;left:4179;top:11519;height:113;width:113;" fillcolor="#C0C0C0" filled="t" coordsize="21600,21600">
              <v:path/>
              <v:fill on="t" focussize="0,0"/>
              <v:stroke weight="1.5pt"/>
              <v:imagedata o:title=""/>
              <o:lock v:ext="edit"/>
            </v:rect>
            <v:rect id="_x0000_s1035" o:spid="_x0000_s1035" o:spt="1" style="position:absolute;left:5075;top:11515;height:113;width:113;" coordsize="21600,21600">
              <v:path/>
              <v:fill focussize="0,0"/>
              <v:stroke weight="1.5pt"/>
              <v:imagedata o:title=""/>
              <o:lock v:ext="edit"/>
            </v:rect>
            <v:rect id="_x0000_s1036" o:spid="_x0000_s1036" o:spt="1" style="position:absolute;left:5912;top:11520;height:113;width:113;" fillcolor="#FF99CC" filled="t" stroked="t" coordsize="21600,21600">
              <v:path/>
              <v:fill on="t" focussize="0,0"/>
              <v:stroke weight="1.5pt" color="#FF00FF"/>
              <v:imagedata o:title=""/>
              <o:lock v:ext="edit"/>
            </v:rect>
          </v:group>
        </w:pict>
      </w:r>
      <w:r>
        <w:rPr>
          <w:rFonts w:ascii="宋体"/>
          <w:b/>
          <w:bCs/>
          <w:kern w:val="0"/>
          <w:sz w:val="32"/>
          <w:szCs w:val="32"/>
        </w:rPr>
        <w:object>
          <v:shape id="_x0000_i1026" o:spt="75" type="#_x0000_t75" style="height:133.5pt;width:397.5pt;" o:ole="t" filled="f" o:preferrelative="t" stroked="f" coordsize="21600,21600">
            <v:path/>
            <v:fill on="f" focussize="0,0"/>
            <v:stroke on="f" joinstyle="miter"/>
            <v:imagedata r:id="rId8" cropleft="-23418f" croptop="-8337f" cropright="-30862f" o:title=""/>
            <o:lock v:ext="edit" aspectratio="t"/>
            <w10:wrap type="none"/>
            <w10:anchorlock/>
          </v:shape>
          <o:OLEObject Type="Embed" ProgID="Excel.Chart.8" ShapeID="_x0000_i1026" DrawAspect="Content" ObjectID="_1468075726" r:id="rId7">
            <o:LockedField>false</o:LockedField>
          </o:OLEObject>
        </w:object>
      </w:r>
    </w:p>
    <w:p>
      <w:pPr>
        <w:rPr>
          <w:rFonts w:ascii="仿宋" w:hAnsi="仿宋" w:eastAsia="仿宋"/>
          <w:color w:val="000000"/>
          <w:kern w:val="0"/>
          <w:sz w:val="30"/>
          <w:szCs w:val="30"/>
        </w:rPr>
      </w:pPr>
    </w:p>
    <w:p>
      <w:pPr>
        <w:rPr>
          <w:rFonts w:ascii="仿宋" w:hAnsi="仿宋" w:eastAsia="仿宋"/>
          <w:color w:val="000000"/>
          <w:kern w:val="0"/>
          <w:sz w:val="30"/>
          <w:szCs w:val="30"/>
        </w:rPr>
      </w:pPr>
      <w:r>
        <w:pict>
          <v:rect id="_x0000_s1037" o:spid="_x0000_s1037" o:spt="1" style="position:absolute;left:0pt;margin-left:117pt;margin-top:134.35pt;height:17pt;width:142.2pt;z-index:251655168;mso-width-relative:page;mso-height-relative:page;" coordsize="21600,21600">
            <v:path/>
            <v:fill focussize="0,0"/>
            <v:stroke/>
            <v:imagedata o:title=""/>
            <o:lock v:ext="edit"/>
            <v:textbox>
              <w:txbxContent>
                <w:p>
                  <w:pPr>
                    <w:spacing w:line="160" w:lineRule="exact"/>
                    <w:rPr>
                      <w:sz w:val="15"/>
                      <w:szCs w:val="15"/>
                    </w:rPr>
                  </w:pPr>
                  <w:r>
                    <w:rPr>
                      <w:sz w:val="18"/>
                      <w:szCs w:val="18"/>
                    </w:rPr>
                    <w:t xml:space="preserve">  </w:t>
                  </w:r>
                  <w:r>
                    <w:rPr>
                      <w:rFonts w:hint="eastAsia" w:cs="宋体"/>
                      <w:sz w:val="15"/>
                      <w:szCs w:val="15"/>
                    </w:rPr>
                    <w:t>第一产业</w:t>
                  </w:r>
                  <w:r>
                    <w:rPr>
                      <w:sz w:val="15"/>
                      <w:szCs w:val="15"/>
                    </w:rPr>
                    <w:t xml:space="preserve">    </w:t>
                  </w:r>
                  <w:r>
                    <w:rPr>
                      <w:rFonts w:hint="eastAsia" w:cs="宋体"/>
                      <w:sz w:val="15"/>
                      <w:szCs w:val="15"/>
                    </w:rPr>
                    <w:t>第二产业</w:t>
                  </w:r>
                  <w:r>
                    <w:rPr>
                      <w:sz w:val="15"/>
                      <w:szCs w:val="15"/>
                    </w:rPr>
                    <w:t xml:space="preserve">   </w:t>
                  </w:r>
                  <w:r>
                    <w:rPr>
                      <w:rFonts w:hint="eastAsia" w:cs="宋体"/>
                      <w:sz w:val="15"/>
                      <w:szCs w:val="15"/>
                    </w:rPr>
                    <w:t>第三产业</w:t>
                  </w:r>
                </w:p>
              </w:txbxContent>
            </v:textbox>
          </v:rect>
        </w:pict>
      </w:r>
      <w:r>
        <w:pict>
          <v:rect id="_x0000_s1038" o:spid="_x0000_s1038" o:spt="1" style="position:absolute;left:0pt;margin-left:212.8pt;margin-top:139.75pt;height:5.65pt;width:5.65pt;z-index:251658240;mso-width-relative:page;mso-height-relative:page;" fillcolor="#FF99CC" filled="t" stroked="t" coordsize="21600,21600">
            <v:path/>
            <v:fill on="t" focussize="0,0"/>
            <v:stroke weight="1.5pt" color="#FF00FF"/>
            <v:imagedata o:title=""/>
            <o:lock v:ext="edit"/>
          </v:rect>
        </w:pict>
      </w:r>
      <w:r>
        <w:pict>
          <v:rect id="_x0000_s1039" o:spid="_x0000_s1039" o:spt="1" style="position:absolute;left:0pt;margin-left:170.95pt;margin-top:139.5pt;height:5.65pt;width:5.65pt;z-index:251657216;mso-width-relative:page;mso-height-relative:page;" coordsize="21600,21600">
            <v:path/>
            <v:fill focussize="0,0"/>
            <v:stroke weight="1.5pt"/>
            <v:imagedata o:title=""/>
            <o:lock v:ext="edit"/>
          </v:rect>
        </w:pict>
      </w:r>
      <w:r>
        <w:pict>
          <v:rect id="_x0000_s1040" o:spid="_x0000_s1040" o:spt="1" style="position:absolute;left:0pt;margin-left:126.15pt;margin-top:139.7pt;height:5.65pt;width:5.65pt;z-index:251656192;mso-width-relative:page;mso-height-relative:page;" fillcolor="#C0C0C0" filled="t" coordsize="21600,21600">
            <v:path/>
            <v:fill on="t" focussize="0,0"/>
            <v:stroke weight="1.5pt"/>
            <v:imagedata o:title=""/>
            <o:lock v:ext="edit"/>
          </v:rect>
        </w:pict>
      </w:r>
      <w:r>
        <w:rPr>
          <w:rFonts w:ascii="宋体"/>
          <w:b/>
          <w:bCs/>
          <w:kern w:val="0"/>
          <w:sz w:val="32"/>
          <w:szCs w:val="32"/>
        </w:rPr>
        <w:object>
          <v:shape id="_x0000_i1027" o:spt="75" type="#_x0000_t75" style="height:147.75pt;width:397.5pt;" o:ole="t" filled="f" o:preferrelative="t" stroked="f" coordsize="21600,21600">
            <v:path/>
            <v:fill on="f" focussize="0,0"/>
            <v:stroke on="f" joinstyle="miter"/>
            <v:imagedata r:id="rId10" cropleft="-23418f" croptop="-8337f" cropright="-30862f" o:title=""/>
            <o:lock v:ext="edit" aspectratio="t"/>
            <w10:wrap type="none"/>
            <w10:anchorlock/>
          </v:shape>
          <o:OLEObject Type="Embed" ProgID="Excel.Chart.8" ShapeID="_x0000_i1027" DrawAspect="Content" ObjectID="_1468075727" r:id="rId9">
            <o:LockedField>false</o:LockedField>
          </o:OLEObject>
        </w:object>
      </w:r>
    </w:p>
    <w:p>
      <w:pPr>
        <w:rPr>
          <w:rFonts w:ascii="仿宋" w:hAnsi="仿宋" w:eastAsia="仿宋"/>
          <w:color w:val="000000"/>
          <w:kern w:val="0"/>
          <w:sz w:val="30"/>
          <w:szCs w:val="30"/>
        </w:rPr>
      </w:pPr>
    </w:p>
    <w:p>
      <w:pPr>
        <w:ind w:firstLine="640" w:firstLineChars="200"/>
        <w:rPr>
          <w:rFonts w:ascii="黑体" w:hAnsi="黑体" w:eastAsia="黑体"/>
          <w:sz w:val="32"/>
          <w:szCs w:val="32"/>
        </w:rPr>
      </w:pPr>
      <w:r>
        <w:rPr>
          <w:rFonts w:hint="eastAsia" w:ascii="黑体" w:hAnsi="黑体" w:eastAsia="黑体" w:cs="黑体"/>
          <w:color w:val="000000"/>
          <w:kern w:val="0"/>
          <w:sz w:val="32"/>
          <w:szCs w:val="32"/>
        </w:rPr>
        <w:t>二、农业</w:t>
      </w:r>
    </w:p>
    <w:p>
      <w:pPr>
        <w:widowControl/>
        <w:spacing w:line="540" w:lineRule="exact"/>
        <w:ind w:firstLine="640" w:firstLineChars="200"/>
        <w:rPr>
          <w:rFonts w:ascii="仿宋" w:hAnsi="仿宋" w:eastAsia="仿宋"/>
          <w:color w:val="000000"/>
          <w:sz w:val="32"/>
          <w:szCs w:val="32"/>
        </w:rPr>
      </w:pPr>
      <w:r>
        <w:rPr>
          <w:rFonts w:ascii="仿宋" w:hAnsi="仿宋" w:eastAsia="仿宋" w:cs="仿宋"/>
          <w:color w:val="000000"/>
          <w:kern w:val="0"/>
          <w:sz w:val="32"/>
          <w:szCs w:val="32"/>
        </w:rPr>
        <w:t>2018</w:t>
      </w:r>
      <w:r>
        <w:rPr>
          <w:rFonts w:hint="eastAsia" w:ascii="仿宋" w:hAnsi="仿宋" w:eastAsia="仿宋" w:cs="仿宋"/>
          <w:color w:val="000000"/>
          <w:kern w:val="0"/>
          <w:sz w:val="32"/>
          <w:szCs w:val="32"/>
        </w:rPr>
        <w:t>年全县第一产业实现增加值</w:t>
      </w:r>
      <w:r>
        <w:rPr>
          <w:rFonts w:ascii="仿宋" w:hAnsi="仿宋" w:eastAsia="仿宋" w:cs="仿宋"/>
          <w:color w:val="000000"/>
          <w:kern w:val="0"/>
          <w:sz w:val="32"/>
          <w:szCs w:val="32"/>
        </w:rPr>
        <w:t>17536</w:t>
      </w:r>
      <w:r>
        <w:rPr>
          <w:rFonts w:hint="eastAsia" w:ascii="仿宋" w:hAnsi="仿宋" w:eastAsia="仿宋" w:cs="仿宋"/>
          <w:color w:val="000000"/>
          <w:kern w:val="0"/>
          <w:sz w:val="32"/>
          <w:szCs w:val="32"/>
        </w:rPr>
        <w:t>万元，同比增长</w:t>
      </w:r>
      <w:r>
        <w:rPr>
          <w:rFonts w:ascii="仿宋" w:hAnsi="仿宋" w:eastAsia="仿宋" w:cs="仿宋"/>
          <w:color w:val="000000"/>
          <w:kern w:val="0"/>
          <w:sz w:val="32"/>
          <w:szCs w:val="32"/>
        </w:rPr>
        <w:t>6.1%</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实现农林牧渔业总产值</w:t>
      </w:r>
      <w:r>
        <w:rPr>
          <w:rFonts w:ascii="仿宋" w:hAnsi="仿宋" w:eastAsia="仿宋" w:cs="仿宋"/>
          <w:color w:val="000000"/>
          <w:sz w:val="32"/>
          <w:szCs w:val="32"/>
        </w:rPr>
        <w:t>29201</w:t>
      </w:r>
      <w:r>
        <w:rPr>
          <w:rFonts w:hint="eastAsia" w:ascii="仿宋" w:hAnsi="仿宋" w:eastAsia="仿宋" w:cs="仿宋"/>
          <w:color w:val="000000"/>
          <w:sz w:val="32"/>
          <w:szCs w:val="32"/>
        </w:rPr>
        <w:t>万元，同比增长</w:t>
      </w:r>
      <w:r>
        <w:rPr>
          <w:rFonts w:ascii="仿宋" w:hAnsi="仿宋" w:eastAsia="仿宋" w:cs="仿宋"/>
          <w:color w:val="000000"/>
          <w:sz w:val="32"/>
          <w:szCs w:val="32"/>
        </w:rPr>
        <w:t>6.2%,</w:t>
      </w:r>
      <w:r>
        <w:rPr>
          <w:rFonts w:hint="eastAsia" w:ascii="仿宋" w:hAnsi="仿宋" w:eastAsia="仿宋" w:cs="仿宋"/>
          <w:color w:val="000000"/>
          <w:sz w:val="32"/>
          <w:szCs w:val="32"/>
        </w:rPr>
        <w:t>其中：农业产值</w:t>
      </w:r>
      <w:r>
        <w:rPr>
          <w:rFonts w:ascii="仿宋" w:hAnsi="仿宋" w:eastAsia="仿宋" w:cs="仿宋"/>
          <w:color w:val="000000"/>
          <w:sz w:val="32"/>
          <w:szCs w:val="32"/>
        </w:rPr>
        <w:t>13102</w:t>
      </w:r>
      <w:r>
        <w:rPr>
          <w:rFonts w:hint="eastAsia" w:ascii="仿宋" w:hAnsi="仿宋" w:eastAsia="仿宋" w:cs="仿宋"/>
          <w:color w:val="000000"/>
          <w:sz w:val="32"/>
          <w:szCs w:val="32"/>
        </w:rPr>
        <w:t>万元，同比增长</w:t>
      </w:r>
      <w:r>
        <w:rPr>
          <w:rFonts w:ascii="仿宋" w:hAnsi="仿宋" w:eastAsia="仿宋" w:cs="仿宋"/>
          <w:color w:val="000000"/>
          <w:sz w:val="32"/>
          <w:szCs w:val="32"/>
        </w:rPr>
        <w:t>5.6%</w:t>
      </w:r>
      <w:r>
        <w:rPr>
          <w:rFonts w:hint="eastAsia" w:ascii="仿宋" w:hAnsi="仿宋" w:eastAsia="仿宋" w:cs="仿宋"/>
          <w:color w:val="000000"/>
          <w:sz w:val="32"/>
          <w:szCs w:val="32"/>
        </w:rPr>
        <w:t>；林业产值</w:t>
      </w:r>
      <w:r>
        <w:rPr>
          <w:rFonts w:ascii="仿宋" w:hAnsi="仿宋" w:eastAsia="仿宋" w:cs="仿宋"/>
          <w:color w:val="000000"/>
          <w:sz w:val="32"/>
          <w:szCs w:val="32"/>
        </w:rPr>
        <w:t>5622</w:t>
      </w:r>
      <w:r>
        <w:rPr>
          <w:rFonts w:hint="eastAsia" w:ascii="仿宋" w:hAnsi="仿宋" w:eastAsia="仿宋" w:cs="仿宋"/>
          <w:color w:val="000000"/>
          <w:sz w:val="32"/>
          <w:szCs w:val="32"/>
        </w:rPr>
        <w:t>万元，同比增长</w:t>
      </w:r>
      <w:r>
        <w:rPr>
          <w:rFonts w:ascii="仿宋" w:hAnsi="仿宋" w:eastAsia="仿宋" w:cs="仿宋"/>
          <w:color w:val="000000"/>
          <w:sz w:val="32"/>
          <w:szCs w:val="32"/>
        </w:rPr>
        <w:t>6.7%</w:t>
      </w:r>
      <w:r>
        <w:rPr>
          <w:rFonts w:hint="eastAsia" w:ascii="仿宋" w:hAnsi="仿宋" w:eastAsia="仿宋" w:cs="仿宋"/>
          <w:color w:val="000000"/>
          <w:sz w:val="32"/>
          <w:szCs w:val="32"/>
        </w:rPr>
        <w:t>；牧业产值</w:t>
      </w:r>
      <w:r>
        <w:rPr>
          <w:rFonts w:ascii="仿宋" w:hAnsi="仿宋" w:eastAsia="仿宋" w:cs="仿宋"/>
          <w:color w:val="000000"/>
          <w:sz w:val="32"/>
          <w:szCs w:val="32"/>
        </w:rPr>
        <w:t>7764</w:t>
      </w:r>
      <w:r>
        <w:rPr>
          <w:rFonts w:hint="eastAsia" w:ascii="仿宋" w:hAnsi="仿宋" w:eastAsia="仿宋" w:cs="仿宋"/>
          <w:color w:val="000000"/>
          <w:sz w:val="32"/>
          <w:szCs w:val="32"/>
        </w:rPr>
        <w:t>万元，同比增长</w:t>
      </w:r>
      <w:r>
        <w:rPr>
          <w:rFonts w:ascii="仿宋" w:hAnsi="仿宋" w:eastAsia="仿宋" w:cs="仿宋"/>
          <w:color w:val="000000"/>
          <w:sz w:val="32"/>
          <w:szCs w:val="32"/>
        </w:rPr>
        <w:t>6.7%</w:t>
      </w:r>
      <w:r>
        <w:rPr>
          <w:rFonts w:hint="eastAsia" w:ascii="仿宋" w:hAnsi="仿宋" w:eastAsia="仿宋" w:cs="仿宋"/>
          <w:color w:val="000000"/>
          <w:sz w:val="32"/>
          <w:szCs w:val="32"/>
        </w:rPr>
        <w:t>；渔业产值</w:t>
      </w:r>
      <w:r>
        <w:rPr>
          <w:rFonts w:ascii="仿宋" w:hAnsi="仿宋" w:eastAsia="仿宋" w:cs="仿宋"/>
          <w:color w:val="000000"/>
          <w:sz w:val="32"/>
          <w:szCs w:val="32"/>
        </w:rPr>
        <w:t>180</w:t>
      </w:r>
      <w:r>
        <w:rPr>
          <w:rFonts w:hint="eastAsia" w:ascii="仿宋" w:hAnsi="仿宋" w:eastAsia="仿宋" w:cs="仿宋"/>
          <w:color w:val="000000"/>
          <w:sz w:val="32"/>
          <w:szCs w:val="32"/>
        </w:rPr>
        <w:t>万元，同比增长</w:t>
      </w:r>
      <w:r>
        <w:rPr>
          <w:rFonts w:ascii="仿宋" w:hAnsi="仿宋" w:eastAsia="仿宋" w:cs="仿宋"/>
          <w:color w:val="000000"/>
          <w:sz w:val="32"/>
          <w:szCs w:val="32"/>
        </w:rPr>
        <w:t>8.4%</w:t>
      </w:r>
      <w:r>
        <w:rPr>
          <w:rFonts w:hint="eastAsia" w:ascii="仿宋" w:hAnsi="仿宋" w:eastAsia="仿宋" w:cs="仿宋"/>
          <w:color w:val="000000"/>
          <w:sz w:val="32"/>
          <w:szCs w:val="32"/>
        </w:rPr>
        <w:t>；农林牧渔服务业产值</w:t>
      </w:r>
      <w:r>
        <w:rPr>
          <w:rFonts w:ascii="仿宋" w:hAnsi="仿宋" w:eastAsia="仿宋" w:cs="仿宋"/>
          <w:color w:val="000000"/>
          <w:sz w:val="32"/>
          <w:szCs w:val="32"/>
        </w:rPr>
        <w:t>2533</w:t>
      </w:r>
      <w:r>
        <w:rPr>
          <w:rFonts w:hint="eastAsia" w:ascii="仿宋" w:hAnsi="仿宋" w:eastAsia="仿宋" w:cs="仿宋"/>
          <w:color w:val="000000"/>
          <w:sz w:val="32"/>
          <w:szCs w:val="32"/>
        </w:rPr>
        <w:t>万元，同比增长</w:t>
      </w:r>
      <w:r>
        <w:rPr>
          <w:rFonts w:ascii="仿宋" w:hAnsi="仿宋" w:eastAsia="仿宋" w:cs="仿宋"/>
          <w:color w:val="000000"/>
          <w:sz w:val="32"/>
          <w:szCs w:val="32"/>
        </w:rPr>
        <w:t>6.7%</w:t>
      </w:r>
      <w:r>
        <w:rPr>
          <w:rFonts w:hint="eastAsia" w:ascii="仿宋" w:hAnsi="仿宋" w:eastAsia="仿宋" w:cs="仿宋"/>
          <w:color w:val="000000"/>
          <w:sz w:val="32"/>
          <w:szCs w:val="32"/>
        </w:rPr>
        <w:t>。</w:t>
      </w:r>
    </w:p>
    <w:p>
      <w:pPr>
        <w:widowControl/>
        <w:jc w:val="center"/>
        <w:rPr>
          <w:rFonts w:ascii="仿宋" w:hAnsi="仿宋" w:eastAsia="仿宋"/>
          <w:b/>
          <w:bCs/>
          <w:color w:val="000000"/>
          <w:sz w:val="30"/>
          <w:szCs w:val="30"/>
        </w:rPr>
      </w:pPr>
      <w:r>
        <w:pict>
          <v:shape id="对象 5" o:spid="_x0000_s1041" o:spt="75" type="#_x0000_t75" style="position:absolute;left:0pt;margin-left:-18pt;margin-top:40.8pt;height:226.2pt;width:468pt;mso-wrap-distance-bottom:0pt;mso-wrap-distance-left:9pt;mso-wrap-distance-right:9pt;mso-wrap-distance-top:0pt;z-index:251652096;mso-width-relative:page;mso-height-relative:page;" o:ole="t" filled="f" o:preferrelative="t" stroked="f" coordsize="21600,21600">
            <v:path/>
            <v:fill on="f" focussize="0,0"/>
            <v:stroke on="f" joinstyle="miter"/>
            <v:imagedata r:id="rId12" o:title=""/>
            <o:lock v:ext="edit" aspectratio="t"/>
            <w10:wrap type="square" side="right"/>
          </v:shape>
          <o:OLEObject Type="Embed" ProgID="Excel.Chart.8" ShapeID="对象 5" DrawAspect="Content" ObjectID="_1468075728" r:id="rId11">
            <o:LockedField>false</o:LockedField>
          </o:OLEObject>
        </w:pict>
      </w:r>
      <w:r>
        <w:rPr>
          <w:rFonts w:hint="eastAsia" w:ascii="仿宋" w:hAnsi="仿宋" w:eastAsia="仿宋" w:cs="仿宋"/>
          <w:b/>
          <w:bCs/>
          <w:color w:val="000000"/>
          <w:sz w:val="30"/>
          <w:szCs w:val="30"/>
        </w:rPr>
        <w:t>图</w:t>
      </w:r>
      <w:r>
        <w:rPr>
          <w:rFonts w:ascii="仿宋" w:hAnsi="仿宋" w:eastAsia="仿宋" w:cs="仿宋"/>
          <w:b/>
          <w:bCs/>
          <w:color w:val="000000"/>
          <w:sz w:val="30"/>
          <w:szCs w:val="30"/>
        </w:rPr>
        <w:t>3 2011—2018</w:t>
      </w:r>
      <w:r>
        <w:rPr>
          <w:rFonts w:hint="eastAsia" w:ascii="仿宋" w:hAnsi="仿宋" w:eastAsia="仿宋" w:cs="仿宋"/>
          <w:b/>
          <w:bCs/>
          <w:color w:val="000000"/>
          <w:sz w:val="30"/>
          <w:szCs w:val="30"/>
        </w:rPr>
        <w:t>年德钦县第一产业增加值及增长速度</w:t>
      </w:r>
    </w:p>
    <w:p>
      <w:pPr>
        <w:widowControl/>
        <w:spacing w:line="54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全年农作物总播种面积</w:t>
      </w:r>
      <w:r>
        <w:rPr>
          <w:rFonts w:ascii="仿宋" w:hAnsi="仿宋" w:eastAsia="仿宋" w:cs="仿宋"/>
          <w:color w:val="000000"/>
          <w:kern w:val="0"/>
          <w:sz w:val="32"/>
          <w:szCs w:val="32"/>
        </w:rPr>
        <w:t>106504</w:t>
      </w:r>
      <w:r>
        <w:rPr>
          <w:rFonts w:hint="eastAsia" w:ascii="仿宋" w:hAnsi="仿宋" w:eastAsia="仿宋" w:cs="仿宋"/>
          <w:color w:val="000000"/>
          <w:kern w:val="0"/>
          <w:sz w:val="32"/>
          <w:szCs w:val="32"/>
        </w:rPr>
        <w:t>亩，同比增长</w:t>
      </w:r>
      <w:r>
        <w:rPr>
          <w:rFonts w:ascii="仿宋" w:hAnsi="仿宋" w:eastAsia="仿宋" w:cs="仿宋"/>
          <w:color w:val="000000"/>
          <w:kern w:val="0"/>
          <w:sz w:val="32"/>
          <w:szCs w:val="32"/>
        </w:rPr>
        <w:t>4.3%</w:t>
      </w:r>
      <w:r>
        <w:rPr>
          <w:rFonts w:hint="eastAsia" w:ascii="仿宋" w:hAnsi="仿宋" w:eastAsia="仿宋" w:cs="仿宋"/>
          <w:color w:val="000000"/>
          <w:kern w:val="0"/>
          <w:sz w:val="32"/>
          <w:szCs w:val="32"/>
        </w:rPr>
        <w:t>。其中：粮食作物</w:t>
      </w:r>
      <w:r>
        <w:rPr>
          <w:rFonts w:ascii="仿宋" w:hAnsi="仿宋" w:eastAsia="仿宋" w:cs="仿宋"/>
          <w:color w:val="000000"/>
          <w:kern w:val="0"/>
          <w:sz w:val="32"/>
          <w:szCs w:val="32"/>
        </w:rPr>
        <w:t>85159</w:t>
      </w:r>
      <w:r>
        <w:rPr>
          <w:rFonts w:hint="eastAsia" w:ascii="仿宋" w:hAnsi="仿宋" w:eastAsia="仿宋" w:cs="仿宋"/>
          <w:color w:val="000000"/>
          <w:kern w:val="0"/>
          <w:sz w:val="32"/>
          <w:szCs w:val="32"/>
        </w:rPr>
        <w:t>亩，同比增长</w:t>
      </w:r>
      <w:r>
        <w:rPr>
          <w:rFonts w:ascii="仿宋" w:hAnsi="仿宋" w:eastAsia="仿宋" w:cs="仿宋"/>
          <w:color w:val="000000"/>
          <w:kern w:val="0"/>
          <w:sz w:val="32"/>
          <w:szCs w:val="32"/>
        </w:rPr>
        <w:t>0.3%</w:t>
      </w:r>
      <w:r>
        <w:rPr>
          <w:rFonts w:hint="eastAsia" w:ascii="仿宋" w:hAnsi="仿宋" w:eastAsia="仿宋" w:cs="仿宋"/>
          <w:color w:val="000000"/>
          <w:kern w:val="0"/>
          <w:sz w:val="32"/>
          <w:szCs w:val="32"/>
        </w:rPr>
        <w:t>；蔬菜</w:t>
      </w:r>
      <w:r>
        <w:rPr>
          <w:rFonts w:ascii="仿宋" w:hAnsi="仿宋" w:eastAsia="仿宋" w:cs="仿宋"/>
          <w:color w:val="000000"/>
          <w:kern w:val="0"/>
          <w:sz w:val="32"/>
          <w:szCs w:val="32"/>
        </w:rPr>
        <w:t>2235</w:t>
      </w:r>
      <w:r>
        <w:rPr>
          <w:rFonts w:hint="eastAsia" w:ascii="仿宋" w:hAnsi="仿宋" w:eastAsia="仿宋" w:cs="仿宋"/>
          <w:color w:val="000000"/>
          <w:kern w:val="0"/>
          <w:sz w:val="32"/>
          <w:szCs w:val="32"/>
        </w:rPr>
        <w:t>亩，同比增长</w:t>
      </w:r>
      <w:r>
        <w:rPr>
          <w:rFonts w:ascii="仿宋" w:hAnsi="仿宋" w:eastAsia="仿宋" w:cs="仿宋"/>
          <w:color w:val="000000"/>
          <w:kern w:val="0"/>
          <w:sz w:val="32"/>
          <w:szCs w:val="32"/>
        </w:rPr>
        <w:t>4.9%</w:t>
      </w:r>
      <w:r>
        <w:rPr>
          <w:rFonts w:hint="eastAsia" w:ascii="仿宋" w:hAnsi="仿宋" w:eastAsia="仿宋" w:cs="仿宋"/>
          <w:color w:val="000000"/>
          <w:kern w:val="0"/>
          <w:sz w:val="32"/>
          <w:szCs w:val="32"/>
        </w:rPr>
        <w:t>；经济作物播种面积</w:t>
      </w:r>
      <w:r>
        <w:rPr>
          <w:rFonts w:ascii="仿宋" w:hAnsi="仿宋" w:eastAsia="仿宋" w:cs="仿宋"/>
          <w:color w:val="000000"/>
          <w:kern w:val="0"/>
          <w:sz w:val="32"/>
          <w:szCs w:val="32"/>
        </w:rPr>
        <w:t>21345</w:t>
      </w:r>
      <w:r>
        <w:rPr>
          <w:rFonts w:hint="eastAsia" w:ascii="仿宋" w:hAnsi="仿宋" w:eastAsia="仿宋" w:cs="仿宋"/>
          <w:color w:val="000000"/>
          <w:kern w:val="0"/>
          <w:sz w:val="32"/>
          <w:szCs w:val="32"/>
        </w:rPr>
        <w:t>亩，同比增长</w:t>
      </w:r>
      <w:r>
        <w:rPr>
          <w:rFonts w:ascii="仿宋" w:hAnsi="仿宋" w:eastAsia="仿宋" w:cs="仿宋"/>
          <w:color w:val="000000"/>
          <w:kern w:val="0"/>
          <w:sz w:val="32"/>
          <w:szCs w:val="32"/>
        </w:rPr>
        <w:t>23.8%</w:t>
      </w:r>
      <w:r>
        <w:rPr>
          <w:rFonts w:hint="eastAsia" w:ascii="仿宋" w:hAnsi="仿宋" w:eastAsia="仿宋" w:cs="仿宋"/>
          <w:color w:val="000000"/>
          <w:kern w:val="0"/>
          <w:sz w:val="32"/>
          <w:szCs w:val="32"/>
        </w:rPr>
        <w:t>，其中：</w:t>
      </w:r>
      <w:r>
        <w:rPr>
          <w:rFonts w:hint="eastAsia" w:ascii="仿宋" w:hAnsi="仿宋" w:eastAsia="仿宋" w:cs="仿宋"/>
          <w:color w:val="000000"/>
          <w:sz w:val="32"/>
          <w:szCs w:val="32"/>
        </w:rPr>
        <w:t>油料作物面积</w:t>
      </w:r>
      <w:r>
        <w:rPr>
          <w:rFonts w:ascii="仿宋" w:hAnsi="仿宋" w:eastAsia="仿宋" w:cs="仿宋"/>
          <w:color w:val="000000"/>
          <w:sz w:val="32"/>
          <w:szCs w:val="32"/>
        </w:rPr>
        <w:t xml:space="preserve"> 315</w:t>
      </w:r>
      <w:r>
        <w:rPr>
          <w:rFonts w:hint="eastAsia" w:ascii="仿宋" w:hAnsi="仿宋" w:eastAsia="仿宋" w:cs="仿宋"/>
          <w:color w:val="000000"/>
          <w:sz w:val="32"/>
          <w:szCs w:val="32"/>
        </w:rPr>
        <w:t>亩，</w:t>
      </w:r>
      <w:r>
        <w:rPr>
          <w:rFonts w:hint="eastAsia" w:ascii="仿宋" w:hAnsi="仿宋" w:eastAsia="仿宋" w:cs="仿宋"/>
          <w:color w:val="000000"/>
          <w:kern w:val="0"/>
          <w:sz w:val="32"/>
          <w:szCs w:val="32"/>
        </w:rPr>
        <w:t>葡萄累计种植面积达</w:t>
      </w:r>
      <w:r>
        <w:rPr>
          <w:rFonts w:ascii="仿宋" w:hAnsi="仿宋" w:eastAsia="仿宋" w:cs="仿宋"/>
          <w:color w:val="000000"/>
          <w:kern w:val="0"/>
          <w:sz w:val="32"/>
          <w:szCs w:val="32"/>
        </w:rPr>
        <w:t>699</w:t>
      </w:r>
      <w:r>
        <w:rPr>
          <w:rFonts w:hint="eastAsia" w:ascii="仿宋" w:hAnsi="仿宋" w:eastAsia="仿宋" w:cs="仿宋"/>
          <w:color w:val="000000"/>
          <w:kern w:val="0"/>
          <w:sz w:val="32"/>
          <w:szCs w:val="32"/>
        </w:rPr>
        <w:t>公顷，</w:t>
      </w:r>
      <w:r>
        <w:rPr>
          <w:rFonts w:hint="eastAsia" w:ascii="仿宋" w:hAnsi="仿宋" w:eastAsia="仿宋" w:cs="仿宋"/>
          <w:color w:val="000000"/>
          <w:sz w:val="32"/>
          <w:szCs w:val="32"/>
        </w:rPr>
        <w:t>种植药材</w:t>
      </w:r>
      <w:r>
        <w:rPr>
          <w:rFonts w:ascii="仿宋" w:hAnsi="仿宋" w:eastAsia="仿宋" w:cs="仿宋"/>
          <w:color w:val="000000"/>
          <w:sz w:val="32"/>
          <w:szCs w:val="32"/>
        </w:rPr>
        <w:t>14340</w:t>
      </w:r>
      <w:r>
        <w:rPr>
          <w:rFonts w:hint="eastAsia" w:ascii="仿宋" w:hAnsi="仿宋" w:eastAsia="仿宋" w:cs="仿宋"/>
          <w:color w:val="000000"/>
          <w:sz w:val="32"/>
          <w:szCs w:val="32"/>
        </w:rPr>
        <w:t>亩，同比下降</w:t>
      </w:r>
      <w:r>
        <w:rPr>
          <w:rFonts w:ascii="仿宋" w:hAnsi="仿宋" w:eastAsia="仿宋" w:cs="仿宋"/>
          <w:color w:val="000000"/>
          <w:sz w:val="32"/>
          <w:szCs w:val="32"/>
        </w:rPr>
        <w:t>36.34%</w:t>
      </w:r>
      <w:r>
        <w:rPr>
          <w:rFonts w:hint="eastAsia" w:ascii="仿宋" w:hAnsi="仿宋" w:eastAsia="仿宋" w:cs="仿宋"/>
          <w:color w:val="000000"/>
          <w:sz w:val="32"/>
          <w:szCs w:val="32"/>
        </w:rPr>
        <w:t>。</w:t>
      </w:r>
    </w:p>
    <w:p>
      <w:pPr>
        <w:spacing w:line="540" w:lineRule="exact"/>
        <w:ind w:firstLine="640" w:firstLineChars="200"/>
        <w:rPr>
          <w:rFonts w:ascii="仿宋" w:hAnsi="仿宋" w:eastAsia="仿宋"/>
          <w:color w:val="000000"/>
          <w:sz w:val="32"/>
          <w:szCs w:val="32"/>
        </w:rPr>
      </w:pPr>
      <w:r>
        <w:rPr>
          <w:rFonts w:hint="eastAsia" w:ascii="仿宋" w:hAnsi="仿宋" w:eastAsia="仿宋" w:cs="仿宋"/>
          <w:color w:val="000000"/>
          <w:kern w:val="0"/>
          <w:sz w:val="32"/>
          <w:szCs w:val="32"/>
        </w:rPr>
        <w:t>全年粮食总产量达</w:t>
      </w:r>
      <w:r>
        <w:rPr>
          <w:rFonts w:ascii="仿宋" w:hAnsi="仿宋" w:eastAsia="仿宋" w:cs="仿宋"/>
          <w:color w:val="000000"/>
          <w:kern w:val="0"/>
          <w:sz w:val="32"/>
          <w:szCs w:val="32"/>
        </w:rPr>
        <w:t>22138</w:t>
      </w:r>
      <w:r>
        <w:rPr>
          <w:rFonts w:hint="eastAsia" w:ascii="仿宋" w:hAnsi="仿宋" w:eastAsia="仿宋" w:cs="仿宋"/>
          <w:color w:val="000000"/>
          <w:kern w:val="0"/>
          <w:sz w:val="32"/>
          <w:szCs w:val="32"/>
        </w:rPr>
        <w:t>吨，同比增长</w:t>
      </w:r>
      <w:r>
        <w:rPr>
          <w:rFonts w:ascii="仿宋" w:hAnsi="仿宋" w:eastAsia="仿宋" w:cs="仿宋"/>
          <w:color w:val="000000"/>
          <w:kern w:val="0"/>
          <w:sz w:val="32"/>
          <w:szCs w:val="32"/>
        </w:rPr>
        <w:t>0.2%</w:t>
      </w:r>
      <w:r>
        <w:rPr>
          <w:rFonts w:hint="eastAsia" w:ascii="仿宋" w:hAnsi="仿宋" w:eastAsia="仿宋" w:cs="仿宋"/>
          <w:color w:val="000000"/>
          <w:kern w:val="0"/>
          <w:sz w:val="32"/>
          <w:szCs w:val="32"/>
        </w:rPr>
        <w:t>。主要农产品产量稳定增长，葡萄产量达</w:t>
      </w:r>
      <w:r>
        <w:rPr>
          <w:rFonts w:ascii="仿宋" w:hAnsi="仿宋" w:eastAsia="仿宋" w:cs="仿宋"/>
          <w:color w:val="000000"/>
          <w:kern w:val="0"/>
          <w:sz w:val="32"/>
          <w:szCs w:val="32"/>
        </w:rPr>
        <w:t xml:space="preserve"> 5370</w:t>
      </w:r>
      <w:r>
        <w:rPr>
          <w:rFonts w:hint="eastAsia" w:ascii="仿宋" w:hAnsi="仿宋" w:eastAsia="仿宋" w:cs="仿宋"/>
          <w:color w:val="000000"/>
          <w:kern w:val="0"/>
          <w:sz w:val="32"/>
          <w:szCs w:val="32"/>
        </w:rPr>
        <w:t>吨，同比增长</w:t>
      </w:r>
      <w:r>
        <w:rPr>
          <w:rFonts w:ascii="仿宋" w:hAnsi="仿宋" w:eastAsia="仿宋" w:cs="仿宋"/>
          <w:color w:val="000000"/>
          <w:kern w:val="0"/>
          <w:sz w:val="32"/>
          <w:szCs w:val="32"/>
        </w:rPr>
        <w:t>4.3 %</w:t>
      </w:r>
      <w:r>
        <w:rPr>
          <w:rFonts w:hint="eastAsia" w:ascii="仿宋" w:hAnsi="仿宋" w:eastAsia="仿宋" w:cs="仿宋"/>
          <w:color w:val="000000"/>
          <w:kern w:val="0"/>
          <w:sz w:val="32"/>
          <w:szCs w:val="32"/>
        </w:rPr>
        <w:t>；松茸产量达</w:t>
      </w:r>
      <w:r>
        <w:rPr>
          <w:rFonts w:ascii="仿宋" w:hAnsi="仿宋" w:eastAsia="仿宋" w:cs="仿宋"/>
          <w:color w:val="000000"/>
          <w:kern w:val="0"/>
          <w:sz w:val="32"/>
          <w:szCs w:val="32"/>
        </w:rPr>
        <w:t>898</w:t>
      </w:r>
      <w:r>
        <w:rPr>
          <w:rFonts w:hint="eastAsia" w:ascii="仿宋" w:hAnsi="仿宋" w:eastAsia="仿宋" w:cs="仿宋"/>
          <w:color w:val="000000"/>
          <w:kern w:val="0"/>
          <w:sz w:val="32"/>
          <w:szCs w:val="32"/>
        </w:rPr>
        <w:t>吨，同比下降</w:t>
      </w: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w:t>
      </w:r>
    </w:p>
    <w:p>
      <w:pPr>
        <w:pStyle w:val="5"/>
        <w:spacing w:before="0" w:beforeAutospacing="0" w:after="0" w:afterAutospacing="0"/>
        <w:ind w:firstLine="1807" w:firstLineChars="600"/>
        <w:jc w:val="both"/>
        <w:rPr>
          <w:rFonts w:ascii="仿宋" w:hAnsi="仿宋" w:eastAsia="仿宋" w:cs="Times New Roman"/>
          <w:b/>
          <w:bCs/>
          <w:color w:val="000000"/>
          <w:sz w:val="30"/>
          <w:szCs w:val="30"/>
        </w:rPr>
      </w:pPr>
      <w:r>
        <w:rPr>
          <w:rFonts w:hint="eastAsia" w:ascii="仿宋" w:hAnsi="仿宋" w:eastAsia="仿宋" w:cs="仿宋"/>
          <w:b/>
          <w:bCs/>
          <w:color w:val="000000"/>
          <w:sz w:val="30"/>
          <w:szCs w:val="30"/>
        </w:rPr>
        <w:t>表一</w:t>
      </w:r>
      <w:r>
        <w:rPr>
          <w:rFonts w:ascii="仿宋" w:hAnsi="仿宋" w:eastAsia="仿宋" w:cs="仿宋"/>
          <w:b/>
          <w:bCs/>
          <w:color w:val="000000"/>
          <w:sz w:val="30"/>
          <w:szCs w:val="30"/>
        </w:rPr>
        <w:t xml:space="preserve">  2018</w:t>
      </w:r>
      <w:r>
        <w:rPr>
          <w:rFonts w:hint="eastAsia" w:ascii="仿宋" w:hAnsi="仿宋" w:eastAsia="仿宋" w:cs="仿宋"/>
          <w:b/>
          <w:bCs/>
          <w:color w:val="000000"/>
          <w:sz w:val="30"/>
          <w:szCs w:val="30"/>
        </w:rPr>
        <w:t>年主要农、林产品产量</w:t>
      </w:r>
    </w:p>
    <w:tbl>
      <w:tblPr>
        <w:tblStyle w:val="6"/>
        <w:tblW w:w="91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1709"/>
        <w:gridCol w:w="1648"/>
        <w:gridCol w:w="151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名称</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单位</w:t>
            </w:r>
          </w:p>
        </w:tc>
        <w:tc>
          <w:tcPr>
            <w:tcW w:w="1648" w:type="dxa"/>
          </w:tcPr>
          <w:p>
            <w:pPr>
              <w:widowControl/>
              <w:spacing w:line="54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2017</w:t>
            </w:r>
            <w:r>
              <w:rPr>
                <w:rFonts w:hint="eastAsia" w:ascii="仿宋" w:hAnsi="仿宋" w:eastAsia="仿宋" w:cs="仿宋"/>
                <w:color w:val="000000"/>
                <w:kern w:val="0"/>
                <w:sz w:val="30"/>
                <w:szCs w:val="30"/>
              </w:rPr>
              <w:t>年</w:t>
            </w:r>
          </w:p>
        </w:tc>
        <w:tc>
          <w:tcPr>
            <w:tcW w:w="1519" w:type="dxa"/>
          </w:tcPr>
          <w:p>
            <w:pPr>
              <w:widowControl/>
              <w:spacing w:line="54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2018</w:t>
            </w:r>
            <w:r>
              <w:rPr>
                <w:rFonts w:hint="eastAsia" w:ascii="仿宋" w:hAnsi="仿宋" w:eastAsia="仿宋" w:cs="仿宋"/>
                <w:color w:val="000000"/>
                <w:kern w:val="0"/>
                <w:sz w:val="30"/>
                <w:szCs w:val="30"/>
              </w:rPr>
              <w:t>年</w:t>
            </w:r>
          </w:p>
        </w:tc>
        <w:tc>
          <w:tcPr>
            <w:tcW w:w="1770"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增长（</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rPr>
                <w:rFonts w:ascii="仿宋" w:hAnsi="仿宋" w:eastAsia="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、粮食</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22087</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22138</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2464" w:type="dxa"/>
          </w:tcPr>
          <w:p>
            <w:pPr>
              <w:widowControl/>
              <w:spacing w:line="540" w:lineRule="exact"/>
              <w:jc w:val="left"/>
              <w:rPr>
                <w:rFonts w:ascii="仿宋" w:hAnsi="仿宋" w:eastAsia="仿宋"/>
                <w:color w:val="000000"/>
                <w:kern w:val="0"/>
                <w:sz w:val="30"/>
                <w:szCs w:val="30"/>
              </w:rPr>
            </w:pPr>
            <w:r>
              <w:rPr>
                <w:rFonts w:hint="eastAsia" w:ascii="仿宋" w:hAnsi="仿宋" w:eastAsia="仿宋" w:cs="仿宋"/>
                <w:color w:val="000000"/>
                <w:sz w:val="30"/>
                <w:szCs w:val="30"/>
              </w:rPr>
              <w:t>其中</w:t>
            </w:r>
            <w:r>
              <w:rPr>
                <w:rFonts w:hint="eastAsia" w:ascii="仿宋" w:hAnsi="仿宋" w:eastAsia="仿宋" w:cs="仿宋"/>
                <w:color w:val="000000"/>
                <w:kern w:val="0"/>
                <w:sz w:val="30"/>
                <w:szCs w:val="30"/>
              </w:rPr>
              <w:t>：</w:t>
            </w:r>
            <w:r>
              <w:rPr>
                <w:rFonts w:hint="eastAsia" w:ascii="仿宋" w:hAnsi="仿宋" w:eastAsia="仿宋" w:cs="仿宋"/>
                <w:color w:val="000000"/>
                <w:sz w:val="30"/>
                <w:szCs w:val="30"/>
              </w:rPr>
              <w:t>谷物</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20127</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20173</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ind w:firstLine="600" w:firstLineChars="200"/>
              <w:jc w:val="left"/>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玉米</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13931</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11760</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ind w:firstLine="600" w:firstLineChars="200"/>
              <w:jc w:val="left"/>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小麦</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4585</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4542</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464" w:type="dxa"/>
          </w:tcPr>
          <w:p>
            <w:pPr>
              <w:widowControl/>
              <w:spacing w:line="540" w:lineRule="exact"/>
              <w:ind w:firstLine="600" w:firstLineChars="200"/>
              <w:jc w:val="left"/>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稻谷</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338</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316</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left"/>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豆类</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1527</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1530</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464" w:type="dxa"/>
          </w:tcPr>
          <w:p>
            <w:pPr>
              <w:widowControl/>
              <w:spacing w:line="540" w:lineRule="exact"/>
              <w:jc w:val="center"/>
              <w:rPr>
                <w:rFonts w:ascii="仿宋" w:hAnsi="仿宋" w:eastAsia="仿宋"/>
                <w:color w:val="000000"/>
                <w:sz w:val="30"/>
                <w:szCs w:val="30"/>
              </w:rPr>
            </w:pPr>
            <w:r>
              <w:rPr>
                <w:rFonts w:hint="eastAsia" w:ascii="仿宋" w:hAnsi="仿宋" w:eastAsia="仿宋" w:cs="仿宋"/>
                <w:color w:val="000000"/>
                <w:sz w:val="30"/>
                <w:szCs w:val="30"/>
              </w:rPr>
              <w:t>　薯类</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433</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434</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left"/>
              <w:rPr>
                <w:rFonts w:ascii="仿宋" w:hAnsi="仿宋" w:eastAsia="仿宋"/>
                <w:color w:val="000000"/>
                <w:kern w:val="0"/>
                <w:sz w:val="30"/>
                <w:szCs w:val="30"/>
              </w:rPr>
            </w:pPr>
            <w:r>
              <w:rPr>
                <w:rFonts w:hint="eastAsia" w:ascii="仿宋" w:hAnsi="仿宋" w:eastAsia="仿宋" w:cs="仿宋"/>
                <w:color w:val="000000"/>
                <w:sz w:val="30"/>
                <w:szCs w:val="30"/>
              </w:rPr>
              <w:t>２、水果</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5285</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5836</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其中：葡萄</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5144</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5370</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　　　苹果</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rPr>
                <w:rFonts w:ascii="仿宋" w:hAnsi="仿宋" w:eastAsia="仿宋" w:cs="仿宋"/>
                <w:color w:val="000000"/>
                <w:kern w:val="0"/>
                <w:sz w:val="30"/>
                <w:szCs w:val="30"/>
              </w:rPr>
            </w:pPr>
            <w:r>
              <w:rPr>
                <w:rFonts w:ascii="仿宋" w:hAnsi="仿宋" w:eastAsia="仿宋" w:cs="仿宋"/>
                <w:color w:val="000000"/>
                <w:kern w:val="0"/>
                <w:sz w:val="30"/>
                <w:szCs w:val="30"/>
              </w:rPr>
              <w:t xml:space="preserve">   24</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126</w:t>
            </w:r>
          </w:p>
        </w:tc>
        <w:tc>
          <w:tcPr>
            <w:tcW w:w="1770" w:type="dxa"/>
          </w:tcPr>
          <w:p>
            <w:pPr>
              <w:widowControl/>
              <w:spacing w:line="54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　　梨</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26</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131</w:t>
            </w:r>
          </w:p>
        </w:tc>
        <w:tc>
          <w:tcPr>
            <w:tcW w:w="1770" w:type="dxa"/>
          </w:tcPr>
          <w:p>
            <w:pPr>
              <w:widowControl/>
              <w:spacing w:line="54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464" w:type="dxa"/>
          </w:tcPr>
          <w:p>
            <w:pPr>
              <w:widowControl/>
              <w:spacing w:line="540" w:lineRule="exact"/>
              <w:rPr>
                <w:rFonts w:ascii="仿宋" w:hAnsi="仿宋" w:eastAsia="仿宋"/>
                <w:color w:val="000000"/>
                <w:kern w:val="0"/>
                <w:sz w:val="30"/>
                <w:szCs w:val="30"/>
              </w:rPr>
            </w:pPr>
            <w:r>
              <w:rPr>
                <w:rFonts w:hint="eastAsia" w:ascii="仿宋" w:hAnsi="仿宋" w:eastAsia="仿宋" w:cs="仿宋"/>
                <w:color w:val="000000"/>
                <w:kern w:val="0"/>
                <w:sz w:val="30"/>
                <w:szCs w:val="30"/>
              </w:rPr>
              <w:t>３、松茸</w:t>
            </w:r>
          </w:p>
        </w:tc>
        <w:tc>
          <w:tcPr>
            <w:tcW w:w="1709" w:type="dxa"/>
          </w:tcPr>
          <w:p>
            <w:pPr>
              <w:widowControl/>
              <w:spacing w:line="54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648"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914</w:t>
            </w:r>
          </w:p>
        </w:tc>
        <w:tc>
          <w:tcPr>
            <w:tcW w:w="1519"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898</w:t>
            </w:r>
          </w:p>
        </w:tc>
        <w:tc>
          <w:tcPr>
            <w:tcW w:w="1770" w:type="dxa"/>
          </w:tcPr>
          <w:p>
            <w:pPr>
              <w:widowControl/>
              <w:spacing w:line="54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-1.7</w:t>
            </w:r>
          </w:p>
        </w:tc>
      </w:tr>
    </w:tbl>
    <w:p>
      <w:pPr>
        <w:pStyle w:val="5"/>
        <w:spacing w:before="0" w:beforeAutospacing="0" w:after="0" w:afterAutospacing="0" w:line="540" w:lineRule="exact"/>
        <w:ind w:firstLine="640" w:firstLineChars="200"/>
        <w:jc w:val="both"/>
        <w:rPr>
          <w:rFonts w:ascii="仿宋" w:hAnsi="仿宋" w:eastAsia="仿宋" w:cs="Times New Roman"/>
          <w:color w:val="000000"/>
          <w:sz w:val="32"/>
          <w:szCs w:val="32"/>
        </w:rPr>
      </w:pPr>
      <w:r>
        <w:rPr>
          <w:rFonts w:hint="eastAsia" w:ascii="仿宋" w:hAnsi="仿宋" w:eastAsia="仿宋" w:cs="仿宋"/>
          <w:color w:val="000000"/>
          <w:sz w:val="32"/>
          <w:szCs w:val="32"/>
        </w:rPr>
        <w:t>全年肉类总产量</w:t>
      </w:r>
      <w:r>
        <w:rPr>
          <w:rFonts w:ascii="仿宋" w:hAnsi="仿宋" w:eastAsia="仿宋" w:cs="仿宋"/>
          <w:color w:val="000000"/>
          <w:sz w:val="32"/>
          <w:szCs w:val="32"/>
        </w:rPr>
        <w:t xml:space="preserve">3036 </w:t>
      </w:r>
      <w:r>
        <w:rPr>
          <w:rFonts w:hint="eastAsia" w:ascii="仿宋" w:hAnsi="仿宋" w:eastAsia="仿宋" w:cs="仿宋"/>
          <w:color w:val="000000"/>
          <w:sz w:val="32"/>
          <w:szCs w:val="32"/>
        </w:rPr>
        <w:t>吨，同比下降</w:t>
      </w:r>
      <w:r>
        <w:rPr>
          <w:rFonts w:ascii="仿宋" w:hAnsi="仿宋" w:eastAsia="仿宋" w:cs="仿宋"/>
          <w:color w:val="000000"/>
          <w:sz w:val="32"/>
          <w:szCs w:val="32"/>
        </w:rPr>
        <w:t>6.7%</w:t>
      </w:r>
      <w:r>
        <w:rPr>
          <w:rFonts w:hint="eastAsia" w:ascii="仿宋" w:hAnsi="仿宋" w:eastAsia="仿宋" w:cs="仿宋"/>
          <w:color w:val="000000"/>
          <w:sz w:val="32"/>
          <w:szCs w:val="32"/>
        </w:rPr>
        <w:t>；牛奶产量</w:t>
      </w:r>
      <w:r>
        <w:rPr>
          <w:rFonts w:ascii="仿宋" w:hAnsi="仿宋" w:eastAsia="仿宋" w:cs="仿宋"/>
          <w:color w:val="000000"/>
          <w:sz w:val="32"/>
          <w:szCs w:val="32"/>
        </w:rPr>
        <w:t xml:space="preserve"> 5283</w:t>
      </w:r>
      <w:r>
        <w:rPr>
          <w:rFonts w:hint="eastAsia" w:ascii="仿宋" w:hAnsi="仿宋" w:eastAsia="仿宋" w:cs="仿宋"/>
          <w:color w:val="000000"/>
          <w:sz w:val="32"/>
          <w:szCs w:val="32"/>
        </w:rPr>
        <w:t>吨，同比下降</w:t>
      </w:r>
      <w:r>
        <w:rPr>
          <w:rFonts w:ascii="仿宋" w:hAnsi="仿宋" w:eastAsia="仿宋" w:cs="仿宋"/>
          <w:color w:val="000000"/>
          <w:sz w:val="32"/>
          <w:szCs w:val="32"/>
        </w:rPr>
        <w:t xml:space="preserve">17.2% </w:t>
      </w:r>
      <w:r>
        <w:rPr>
          <w:rFonts w:hint="eastAsia" w:ascii="仿宋" w:hAnsi="仿宋" w:eastAsia="仿宋" w:cs="仿宋"/>
          <w:color w:val="000000"/>
          <w:sz w:val="32"/>
          <w:szCs w:val="32"/>
        </w:rPr>
        <w:t>；蜂蜜产量</w:t>
      </w:r>
      <w:r>
        <w:rPr>
          <w:rFonts w:ascii="仿宋" w:hAnsi="仿宋" w:eastAsia="仿宋" w:cs="仿宋"/>
          <w:color w:val="000000"/>
          <w:sz w:val="32"/>
          <w:szCs w:val="32"/>
        </w:rPr>
        <w:t>109</w:t>
      </w:r>
      <w:r>
        <w:rPr>
          <w:rFonts w:hint="eastAsia" w:ascii="仿宋" w:hAnsi="仿宋" w:eastAsia="仿宋" w:cs="仿宋"/>
          <w:color w:val="000000"/>
          <w:sz w:val="32"/>
          <w:szCs w:val="32"/>
        </w:rPr>
        <w:t>吨，同比增长</w:t>
      </w:r>
      <w:r>
        <w:rPr>
          <w:rFonts w:ascii="仿宋" w:hAnsi="仿宋" w:eastAsia="仿宋" w:cs="仿宋"/>
          <w:color w:val="000000"/>
          <w:sz w:val="32"/>
          <w:szCs w:val="32"/>
        </w:rPr>
        <w:t xml:space="preserve">78.85% </w:t>
      </w:r>
      <w:r>
        <w:rPr>
          <w:rFonts w:hint="eastAsia" w:ascii="仿宋" w:hAnsi="仿宋" w:eastAsia="仿宋" w:cs="仿宋"/>
          <w:color w:val="000000"/>
          <w:sz w:val="32"/>
          <w:szCs w:val="32"/>
        </w:rPr>
        <w:t>；禽蛋产量</w:t>
      </w:r>
      <w:r>
        <w:rPr>
          <w:rFonts w:ascii="仿宋" w:hAnsi="仿宋" w:eastAsia="仿宋" w:cs="仿宋"/>
          <w:color w:val="000000"/>
          <w:sz w:val="32"/>
          <w:szCs w:val="32"/>
        </w:rPr>
        <w:t>150</w:t>
      </w:r>
      <w:r>
        <w:rPr>
          <w:rFonts w:hint="eastAsia" w:ascii="仿宋" w:hAnsi="仿宋" w:eastAsia="仿宋" w:cs="仿宋"/>
          <w:color w:val="000000"/>
          <w:sz w:val="32"/>
          <w:szCs w:val="32"/>
        </w:rPr>
        <w:t>吨，同比增长</w:t>
      </w:r>
      <w:r>
        <w:rPr>
          <w:rFonts w:ascii="仿宋" w:hAnsi="仿宋" w:eastAsia="仿宋" w:cs="仿宋"/>
          <w:color w:val="000000"/>
          <w:sz w:val="32"/>
          <w:szCs w:val="32"/>
        </w:rPr>
        <w:t xml:space="preserve">36.4% </w:t>
      </w:r>
      <w:r>
        <w:rPr>
          <w:rFonts w:hint="eastAsia" w:ascii="仿宋" w:hAnsi="仿宋" w:eastAsia="仿宋" w:cs="仿宋"/>
          <w:color w:val="000000"/>
          <w:sz w:val="32"/>
          <w:szCs w:val="32"/>
        </w:rPr>
        <w:t>。大牲畜年末存栏</w:t>
      </w:r>
      <w:r>
        <w:rPr>
          <w:rFonts w:ascii="仿宋" w:hAnsi="仿宋" w:eastAsia="仿宋" w:cs="仿宋"/>
          <w:color w:val="000000"/>
          <w:sz w:val="32"/>
          <w:szCs w:val="32"/>
        </w:rPr>
        <w:t>1.7</w:t>
      </w:r>
      <w:r>
        <w:rPr>
          <w:rFonts w:hint="eastAsia" w:ascii="仿宋" w:hAnsi="仿宋" w:eastAsia="仿宋" w:cs="仿宋"/>
          <w:color w:val="000000"/>
          <w:sz w:val="32"/>
          <w:szCs w:val="32"/>
        </w:rPr>
        <w:t>万（头、只），同比增长</w:t>
      </w:r>
      <w:r>
        <w:rPr>
          <w:rFonts w:ascii="仿宋" w:hAnsi="仿宋" w:eastAsia="仿宋" w:cs="仿宋"/>
          <w:color w:val="000000"/>
          <w:sz w:val="32"/>
          <w:szCs w:val="32"/>
        </w:rPr>
        <w:t>4.6%</w:t>
      </w:r>
      <w:r>
        <w:rPr>
          <w:rFonts w:hint="eastAsia" w:ascii="仿宋" w:hAnsi="仿宋" w:eastAsia="仿宋" w:cs="仿宋"/>
          <w:color w:val="000000"/>
          <w:sz w:val="32"/>
          <w:szCs w:val="32"/>
        </w:rPr>
        <w:t>；大牲畜年末出栏</w:t>
      </w:r>
      <w:r>
        <w:rPr>
          <w:rFonts w:ascii="仿宋" w:hAnsi="仿宋" w:eastAsia="仿宋" w:cs="仿宋"/>
          <w:color w:val="000000"/>
          <w:sz w:val="32"/>
          <w:szCs w:val="32"/>
        </w:rPr>
        <w:t>0.2</w:t>
      </w:r>
      <w:r>
        <w:rPr>
          <w:rFonts w:hint="eastAsia" w:ascii="仿宋" w:hAnsi="仿宋" w:eastAsia="仿宋" w:cs="仿宋"/>
          <w:color w:val="000000"/>
          <w:sz w:val="32"/>
          <w:szCs w:val="32"/>
        </w:rPr>
        <w:t>万（头、只），同比增长</w:t>
      </w:r>
      <w:r>
        <w:rPr>
          <w:rFonts w:ascii="仿宋" w:hAnsi="仿宋" w:eastAsia="仿宋" w:cs="仿宋"/>
          <w:color w:val="000000"/>
          <w:sz w:val="32"/>
          <w:szCs w:val="32"/>
        </w:rPr>
        <w:t>4.4 %</w:t>
      </w:r>
      <w:r>
        <w:rPr>
          <w:rFonts w:hint="eastAsia" w:ascii="仿宋" w:hAnsi="仿宋" w:eastAsia="仿宋" w:cs="仿宋"/>
          <w:color w:val="000000"/>
          <w:sz w:val="32"/>
          <w:szCs w:val="32"/>
        </w:rPr>
        <w:t>。</w:t>
      </w:r>
    </w:p>
    <w:p>
      <w:pPr>
        <w:pStyle w:val="5"/>
        <w:spacing w:before="0" w:beforeAutospacing="0" w:after="0" w:afterAutospacing="0"/>
        <w:jc w:val="center"/>
        <w:rPr>
          <w:rFonts w:ascii="仿宋" w:hAnsi="仿宋" w:eastAsia="仿宋" w:cs="Times New Roman"/>
          <w:color w:val="000000"/>
          <w:sz w:val="32"/>
          <w:szCs w:val="32"/>
        </w:rPr>
      </w:pPr>
      <w:r>
        <w:rPr>
          <w:rFonts w:hint="eastAsia" w:ascii="仿宋" w:hAnsi="仿宋" w:eastAsia="仿宋" w:cs="仿宋"/>
          <w:b/>
          <w:bCs/>
          <w:color w:val="000000"/>
          <w:sz w:val="32"/>
          <w:szCs w:val="32"/>
        </w:rPr>
        <w:t>表二</w:t>
      </w:r>
      <w:r>
        <w:rPr>
          <w:rFonts w:ascii="仿宋" w:hAnsi="仿宋" w:eastAsia="仿宋" w:cs="仿宋"/>
          <w:b/>
          <w:bCs/>
          <w:color w:val="000000"/>
          <w:sz w:val="32"/>
          <w:szCs w:val="32"/>
        </w:rPr>
        <w:t xml:space="preserve"> 2018</w:t>
      </w:r>
      <w:r>
        <w:rPr>
          <w:rFonts w:hint="eastAsia" w:ascii="仿宋" w:hAnsi="仿宋" w:eastAsia="仿宋" w:cs="仿宋"/>
          <w:b/>
          <w:bCs/>
          <w:color w:val="000000"/>
          <w:sz w:val="32"/>
          <w:szCs w:val="32"/>
        </w:rPr>
        <w:t>年主要畜产品产量及牲畜存、出栏头数</w:t>
      </w:r>
    </w:p>
    <w:tbl>
      <w:tblPr>
        <w:tblStyle w:val="6"/>
        <w:tblW w:w="86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710"/>
        <w:gridCol w:w="1360"/>
        <w:gridCol w:w="13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95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名称</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单位</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2017</w:t>
            </w:r>
            <w:r>
              <w:rPr>
                <w:rFonts w:hint="eastAsia" w:ascii="仿宋" w:hAnsi="仿宋" w:eastAsia="仿宋" w:cs="仿宋"/>
                <w:color w:val="000000"/>
                <w:kern w:val="0"/>
                <w:sz w:val="30"/>
                <w:szCs w:val="30"/>
              </w:rPr>
              <w:t>年</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2018</w:t>
            </w:r>
            <w:r>
              <w:rPr>
                <w:rFonts w:hint="eastAsia" w:ascii="仿宋" w:hAnsi="仿宋" w:eastAsia="仿宋" w:cs="仿宋"/>
                <w:color w:val="000000"/>
                <w:kern w:val="0"/>
                <w:sz w:val="30"/>
                <w:szCs w:val="30"/>
              </w:rPr>
              <w:t>年</w:t>
            </w:r>
          </w:p>
        </w:tc>
        <w:tc>
          <w:tcPr>
            <w:tcW w:w="126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增长（</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950" w:type="dxa"/>
            <w:vAlign w:val="center"/>
          </w:tcPr>
          <w:p>
            <w:pPr>
              <w:widowControl/>
              <w:spacing w:line="500" w:lineRule="exact"/>
              <w:rPr>
                <w:rFonts w:ascii="仿宋" w:hAnsi="仿宋" w:eastAsia="仿宋"/>
                <w:color w:val="000000"/>
                <w:kern w:val="0"/>
                <w:sz w:val="30"/>
                <w:szCs w:val="30"/>
              </w:rPr>
            </w:pPr>
            <w:r>
              <w:rPr>
                <w:rFonts w:hint="eastAsia" w:ascii="仿宋" w:hAnsi="仿宋" w:eastAsia="仿宋" w:cs="仿宋"/>
                <w:color w:val="000000"/>
                <w:sz w:val="30"/>
                <w:szCs w:val="30"/>
              </w:rPr>
              <w:t>肉类总产量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360"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3255</w:t>
            </w:r>
          </w:p>
        </w:tc>
        <w:tc>
          <w:tcPr>
            <w:tcW w:w="1367"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3036</w:t>
            </w:r>
          </w:p>
        </w:tc>
        <w:tc>
          <w:tcPr>
            <w:tcW w:w="1260"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pStyle w:val="5"/>
              <w:spacing w:before="0" w:beforeAutospacing="0" w:after="0" w:afterAutospacing="0" w:line="500" w:lineRule="exact"/>
              <w:jc w:val="both"/>
              <w:rPr>
                <w:rFonts w:ascii="仿宋" w:hAnsi="仿宋" w:eastAsia="仿宋" w:cs="Times New Roman"/>
                <w:color w:val="000000"/>
                <w:sz w:val="30"/>
                <w:szCs w:val="30"/>
              </w:rPr>
            </w:pPr>
            <w:r>
              <w:rPr>
                <w:rFonts w:hint="eastAsia" w:ascii="仿宋" w:hAnsi="仿宋" w:eastAsia="仿宋" w:cs="仿宋"/>
                <w:color w:val="000000"/>
                <w:sz w:val="30"/>
                <w:szCs w:val="30"/>
              </w:rPr>
              <w:t>其中：猪牛羊肉产量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吨</w:t>
            </w:r>
          </w:p>
        </w:tc>
        <w:tc>
          <w:tcPr>
            <w:tcW w:w="1360"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2493</w:t>
            </w:r>
          </w:p>
        </w:tc>
        <w:tc>
          <w:tcPr>
            <w:tcW w:w="1367"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2134</w:t>
            </w:r>
          </w:p>
        </w:tc>
        <w:tc>
          <w:tcPr>
            <w:tcW w:w="1260" w:type="dxa"/>
            <w:vAlign w:val="center"/>
          </w:tcPr>
          <w:p>
            <w:pPr>
              <w:widowControl/>
              <w:spacing w:line="500" w:lineRule="exact"/>
              <w:rPr>
                <w:rFonts w:ascii="仿宋" w:hAnsi="仿宋" w:eastAsia="仿宋" w:cs="仿宋"/>
                <w:color w:val="000000"/>
                <w:kern w:val="0"/>
                <w:sz w:val="30"/>
                <w:szCs w:val="30"/>
              </w:rPr>
            </w:pPr>
            <w:r>
              <w:rPr>
                <w:rFonts w:ascii="仿宋" w:hAnsi="仿宋" w:eastAsia="仿宋" w:cs="仿宋"/>
                <w:color w:val="000000"/>
                <w:kern w:val="0"/>
                <w:sz w:val="30"/>
                <w:szCs w:val="30"/>
              </w:rPr>
              <w:t xml:space="preserve"> -14.4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950" w:type="dxa"/>
            <w:vAlign w:val="center"/>
          </w:tcPr>
          <w:p>
            <w:pPr>
              <w:widowControl/>
              <w:spacing w:line="500" w:lineRule="exact"/>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禽肉产量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吨</w:t>
            </w:r>
          </w:p>
        </w:tc>
        <w:tc>
          <w:tcPr>
            <w:tcW w:w="1360" w:type="dxa"/>
            <w:vAlign w:val="center"/>
          </w:tcPr>
          <w:p>
            <w:pPr>
              <w:widowControl/>
              <w:spacing w:line="500" w:lineRule="exact"/>
              <w:rPr>
                <w:rFonts w:ascii="仿宋" w:hAnsi="仿宋" w:eastAsia="仿宋" w:cs="仿宋"/>
                <w:color w:val="000000"/>
                <w:kern w:val="0"/>
                <w:sz w:val="30"/>
                <w:szCs w:val="30"/>
              </w:rPr>
            </w:pPr>
            <w:r>
              <w:rPr>
                <w:rFonts w:ascii="仿宋" w:hAnsi="仿宋" w:eastAsia="仿宋" w:cs="仿宋"/>
                <w:color w:val="000000"/>
                <w:kern w:val="0"/>
                <w:sz w:val="30"/>
                <w:szCs w:val="30"/>
              </w:rPr>
              <w:t xml:space="preserve">  191</w:t>
            </w:r>
          </w:p>
        </w:tc>
        <w:tc>
          <w:tcPr>
            <w:tcW w:w="1367"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232</w:t>
            </w:r>
          </w:p>
        </w:tc>
        <w:tc>
          <w:tcPr>
            <w:tcW w:w="1260" w:type="dxa"/>
            <w:vAlign w:val="center"/>
          </w:tcPr>
          <w:p>
            <w:pPr>
              <w:widowControl/>
              <w:spacing w:line="500" w:lineRule="exact"/>
              <w:jc w:val="center"/>
              <w:rPr>
                <w:rFonts w:ascii="仿宋" w:hAnsi="仿宋" w:eastAsia="仿宋" w:cs="仿宋"/>
                <w:color w:val="000000"/>
                <w:kern w:val="0"/>
                <w:sz w:val="30"/>
                <w:szCs w:val="30"/>
              </w:rPr>
            </w:pPr>
            <w:r>
              <w:rPr>
                <w:rFonts w:ascii="仿宋" w:hAnsi="仿宋" w:eastAsia="仿宋" w:cs="仿宋"/>
                <w:color w:val="000000"/>
                <w:kern w:val="0"/>
                <w:sz w:val="30"/>
                <w:szCs w:val="30"/>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950" w:type="dxa"/>
            <w:vAlign w:val="center"/>
          </w:tcPr>
          <w:p>
            <w:pPr>
              <w:widowControl/>
              <w:spacing w:line="500" w:lineRule="exact"/>
              <w:rPr>
                <w:rFonts w:ascii="仿宋" w:hAnsi="仿宋" w:eastAsia="仿宋"/>
                <w:color w:val="000000"/>
                <w:kern w:val="0"/>
                <w:sz w:val="30"/>
                <w:szCs w:val="30"/>
              </w:rPr>
            </w:pPr>
            <w:r>
              <w:rPr>
                <w:rFonts w:hint="eastAsia" w:ascii="仿宋" w:hAnsi="仿宋" w:eastAsia="仿宋" w:cs="仿宋"/>
                <w:color w:val="000000"/>
                <w:sz w:val="30"/>
                <w:szCs w:val="30"/>
              </w:rPr>
              <w:t>牛奶产量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吨</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6380</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5283</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kern w:val="0"/>
                <w:sz w:val="30"/>
                <w:szCs w:val="30"/>
              </w:rPr>
            </w:pPr>
            <w:r>
              <w:rPr>
                <w:rFonts w:hint="eastAsia" w:ascii="仿宋" w:hAnsi="仿宋" w:eastAsia="仿宋" w:cs="仿宋"/>
                <w:color w:val="000000"/>
                <w:sz w:val="30"/>
                <w:szCs w:val="30"/>
              </w:rPr>
              <w:t>蛋产量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吨</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110</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150</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畜禽存栏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头、只</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254554</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253190</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　其中：猪存栏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头</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46688</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46325</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　　　　牛存栏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头</w:t>
            </w:r>
          </w:p>
        </w:tc>
        <w:tc>
          <w:tcPr>
            <w:tcW w:w="1360" w:type="dxa"/>
            <w:vAlign w:val="center"/>
          </w:tcPr>
          <w:p>
            <w:pPr>
              <w:widowControl/>
              <w:spacing w:line="500" w:lineRule="exact"/>
              <w:rPr>
                <w:rFonts w:ascii="仿宋" w:hAnsi="仿宋" w:eastAsia="仿宋"/>
                <w:color w:val="000000"/>
                <w:kern w:val="0"/>
                <w:sz w:val="30"/>
                <w:szCs w:val="30"/>
              </w:rPr>
            </w:pPr>
            <w:r>
              <w:rPr>
                <w:rFonts w:ascii="仿宋" w:hAnsi="仿宋" w:eastAsia="仿宋" w:cs="仿宋"/>
                <w:color w:val="000000"/>
                <w:kern w:val="0"/>
                <w:sz w:val="30"/>
                <w:szCs w:val="30"/>
              </w:rPr>
              <w:t xml:space="preserve"> 37562</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37382</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　　　　羊存栏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头</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31721</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31057</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　　　　家禽存栏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只</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138583</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138426</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sz w:val="30"/>
                <w:szCs w:val="30"/>
              </w:rPr>
            </w:pPr>
            <w:r>
              <w:rPr>
                <w:rFonts w:hint="eastAsia" w:ascii="仿宋" w:hAnsi="仿宋" w:eastAsia="仿宋" w:cs="仿宋"/>
                <w:color w:val="000000"/>
                <w:sz w:val="30"/>
                <w:szCs w:val="30"/>
              </w:rPr>
              <w:t>畜禽出栏</w:t>
            </w:r>
          </w:p>
        </w:tc>
        <w:tc>
          <w:tcPr>
            <w:tcW w:w="1710" w:type="dxa"/>
            <w:vAlign w:val="center"/>
          </w:tcPr>
          <w:p>
            <w:pPr>
              <w:widowControl/>
              <w:spacing w:line="500" w:lineRule="exact"/>
              <w:jc w:val="center"/>
              <w:rPr>
                <w:rFonts w:ascii="仿宋" w:hAnsi="仿宋" w:eastAsia="仿宋"/>
                <w:color w:val="000000"/>
                <w:sz w:val="30"/>
                <w:szCs w:val="30"/>
              </w:rPr>
            </w:pPr>
            <w:r>
              <w:rPr>
                <w:rFonts w:hint="eastAsia" w:ascii="仿宋" w:hAnsi="仿宋" w:eastAsia="仿宋" w:cs="仿宋"/>
                <w:color w:val="000000"/>
                <w:sz w:val="30"/>
                <w:szCs w:val="30"/>
              </w:rPr>
              <w:t>头、只</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153803</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154712</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950" w:type="dxa"/>
            <w:vAlign w:val="center"/>
          </w:tcPr>
          <w:p>
            <w:pPr>
              <w:widowControl/>
              <w:spacing w:line="500" w:lineRule="exact"/>
              <w:ind w:firstLine="300" w:firstLineChars="100"/>
              <w:rPr>
                <w:rFonts w:ascii="仿宋" w:hAnsi="仿宋" w:eastAsia="仿宋"/>
                <w:color w:val="000000"/>
                <w:kern w:val="0"/>
                <w:sz w:val="30"/>
                <w:szCs w:val="30"/>
              </w:rPr>
            </w:pPr>
            <w:r>
              <w:rPr>
                <w:rFonts w:hint="eastAsia" w:ascii="仿宋" w:hAnsi="仿宋" w:eastAsia="仿宋" w:cs="仿宋"/>
                <w:color w:val="000000"/>
                <w:sz w:val="30"/>
                <w:szCs w:val="30"/>
              </w:rPr>
              <w:t>其中：猪出栏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头</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32737</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28817</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kern w:val="0"/>
                <w:sz w:val="30"/>
                <w:szCs w:val="30"/>
              </w:rPr>
            </w:pPr>
            <w:r>
              <w:rPr>
                <w:rFonts w:hint="eastAsia" w:ascii="仿宋" w:hAnsi="仿宋" w:eastAsia="仿宋" w:cs="仿宋"/>
                <w:color w:val="000000"/>
                <w:sz w:val="30"/>
                <w:szCs w:val="30"/>
              </w:rPr>
              <w:t>　　　　牛出栏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头</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4004</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5051</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rPr>
                <w:rFonts w:ascii="仿宋" w:hAnsi="仿宋" w:eastAsia="仿宋"/>
                <w:color w:val="000000"/>
                <w:kern w:val="0"/>
                <w:sz w:val="30"/>
                <w:szCs w:val="30"/>
              </w:rPr>
            </w:pPr>
            <w:r>
              <w:rPr>
                <w:rFonts w:hint="eastAsia" w:ascii="仿宋" w:hAnsi="仿宋" w:eastAsia="仿宋" w:cs="仿宋"/>
                <w:color w:val="000000"/>
                <w:sz w:val="30"/>
                <w:szCs w:val="30"/>
              </w:rPr>
              <w:t>　　　　羊出栏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sz w:val="30"/>
                <w:szCs w:val="30"/>
              </w:rPr>
              <w:t>只</w:t>
            </w:r>
          </w:p>
        </w:tc>
        <w:tc>
          <w:tcPr>
            <w:tcW w:w="1360" w:type="dxa"/>
            <w:vAlign w:val="center"/>
          </w:tcPr>
          <w:p>
            <w:pPr>
              <w:widowControl/>
              <w:spacing w:line="500" w:lineRule="exact"/>
              <w:rPr>
                <w:rFonts w:ascii="仿宋" w:hAnsi="仿宋" w:eastAsia="仿宋"/>
                <w:color w:val="000000"/>
                <w:kern w:val="0"/>
                <w:sz w:val="30"/>
                <w:szCs w:val="30"/>
              </w:rPr>
            </w:pPr>
            <w:r>
              <w:rPr>
                <w:rFonts w:ascii="仿宋" w:hAnsi="仿宋" w:eastAsia="仿宋" w:cs="仿宋"/>
                <w:color w:val="000000"/>
                <w:kern w:val="0"/>
                <w:sz w:val="30"/>
                <w:szCs w:val="30"/>
              </w:rPr>
              <w:t xml:space="preserve">  8095</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6143</w:t>
            </w:r>
          </w:p>
        </w:tc>
        <w:tc>
          <w:tcPr>
            <w:tcW w:w="1260" w:type="dxa"/>
            <w:vAlign w:val="center"/>
          </w:tcPr>
          <w:p>
            <w:pPr>
              <w:widowControl/>
              <w:spacing w:line="500" w:lineRule="exact"/>
              <w:rPr>
                <w:rFonts w:ascii="仿宋" w:hAnsi="仿宋" w:eastAsia="仿宋"/>
                <w:color w:val="000000"/>
                <w:kern w:val="0"/>
                <w:sz w:val="30"/>
                <w:szCs w:val="30"/>
              </w:rPr>
            </w:pPr>
            <w:r>
              <w:rPr>
                <w:rFonts w:ascii="仿宋" w:hAnsi="仿宋" w:eastAsia="仿宋" w:cs="仿宋"/>
                <w:color w:val="000000"/>
                <w:kern w:val="0"/>
                <w:sz w:val="30"/>
                <w:szCs w:val="30"/>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95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家禽出栏</w:t>
            </w:r>
          </w:p>
        </w:tc>
        <w:tc>
          <w:tcPr>
            <w:tcW w:w="1710" w:type="dxa"/>
            <w:vAlign w:val="center"/>
          </w:tcPr>
          <w:p>
            <w:pPr>
              <w:widowControl/>
              <w:spacing w:line="500" w:lineRule="exact"/>
              <w:jc w:val="center"/>
              <w:rPr>
                <w:rFonts w:ascii="仿宋" w:hAnsi="仿宋" w:eastAsia="仿宋"/>
                <w:color w:val="000000"/>
                <w:kern w:val="0"/>
                <w:sz w:val="30"/>
                <w:szCs w:val="30"/>
              </w:rPr>
            </w:pPr>
            <w:r>
              <w:rPr>
                <w:rFonts w:hint="eastAsia" w:ascii="仿宋" w:hAnsi="仿宋" w:eastAsia="仿宋" w:cs="仿宋"/>
                <w:color w:val="000000"/>
                <w:kern w:val="0"/>
                <w:sz w:val="30"/>
                <w:szCs w:val="30"/>
              </w:rPr>
              <w:t>只</w:t>
            </w:r>
          </w:p>
        </w:tc>
        <w:tc>
          <w:tcPr>
            <w:tcW w:w="13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108967</w:t>
            </w:r>
          </w:p>
        </w:tc>
        <w:tc>
          <w:tcPr>
            <w:tcW w:w="1367"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114701</w:t>
            </w:r>
          </w:p>
        </w:tc>
        <w:tc>
          <w:tcPr>
            <w:tcW w:w="1260" w:type="dxa"/>
            <w:vAlign w:val="center"/>
          </w:tcPr>
          <w:p>
            <w:pPr>
              <w:widowControl/>
              <w:spacing w:line="500" w:lineRule="exact"/>
              <w:jc w:val="center"/>
              <w:rPr>
                <w:rFonts w:ascii="仿宋" w:hAnsi="仿宋" w:eastAsia="仿宋"/>
                <w:color w:val="000000"/>
                <w:kern w:val="0"/>
                <w:sz w:val="30"/>
                <w:szCs w:val="30"/>
              </w:rPr>
            </w:pPr>
            <w:r>
              <w:rPr>
                <w:rFonts w:ascii="仿宋" w:hAnsi="仿宋" w:eastAsia="仿宋" w:cs="仿宋"/>
                <w:color w:val="000000"/>
                <w:kern w:val="0"/>
                <w:sz w:val="30"/>
                <w:szCs w:val="30"/>
              </w:rPr>
              <w:t>5.3</w:t>
            </w:r>
          </w:p>
        </w:tc>
      </w:tr>
    </w:tbl>
    <w:p>
      <w:pPr>
        <w:widowControl/>
        <w:ind w:firstLine="627" w:firstLineChars="196"/>
        <w:rPr>
          <w:rFonts w:ascii="黑体" w:hAnsi="黑体" w:eastAsia="黑体"/>
          <w:color w:val="000000"/>
          <w:kern w:val="0"/>
          <w:sz w:val="32"/>
          <w:szCs w:val="32"/>
        </w:rPr>
      </w:pPr>
      <w:r>
        <w:rPr>
          <w:rFonts w:hint="eastAsia" w:ascii="黑体" w:hAnsi="黑体" w:eastAsia="黑体" w:cs="黑体"/>
          <w:color w:val="000000"/>
          <w:kern w:val="0"/>
          <w:sz w:val="32"/>
          <w:szCs w:val="32"/>
        </w:rPr>
        <w:t>三、工业和建筑业</w:t>
      </w:r>
    </w:p>
    <w:p>
      <w:pPr>
        <w:widowControl/>
        <w:spacing w:line="54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2018</w:t>
      </w:r>
      <w:r>
        <w:rPr>
          <w:rFonts w:hint="eastAsia" w:ascii="仿宋" w:hAnsi="仿宋" w:eastAsia="仿宋" w:cs="仿宋"/>
          <w:color w:val="000000"/>
          <w:kern w:val="0"/>
          <w:sz w:val="32"/>
          <w:szCs w:val="32"/>
        </w:rPr>
        <w:t>年，全县工业实现增加值</w:t>
      </w:r>
      <w:r>
        <w:rPr>
          <w:rFonts w:ascii="仿宋" w:hAnsi="仿宋" w:eastAsia="仿宋" w:cs="仿宋"/>
          <w:color w:val="000000"/>
          <w:kern w:val="0"/>
          <w:sz w:val="32"/>
          <w:szCs w:val="32"/>
        </w:rPr>
        <w:t>27397</w:t>
      </w:r>
      <w:r>
        <w:rPr>
          <w:rFonts w:hint="eastAsia" w:ascii="仿宋" w:hAnsi="仿宋" w:eastAsia="仿宋" w:cs="仿宋"/>
          <w:color w:val="000000"/>
          <w:kern w:val="0"/>
          <w:sz w:val="32"/>
          <w:szCs w:val="32"/>
        </w:rPr>
        <w:t>万元，同比增长</w:t>
      </w:r>
      <w:r>
        <w:rPr>
          <w:rFonts w:ascii="仿宋" w:hAnsi="仿宋" w:eastAsia="仿宋" w:cs="仿宋"/>
          <w:color w:val="000000"/>
          <w:kern w:val="0"/>
          <w:sz w:val="32"/>
          <w:szCs w:val="32"/>
        </w:rPr>
        <w:t>4.6%</w:t>
      </w:r>
      <w:r>
        <w:rPr>
          <w:rFonts w:hint="eastAsia" w:ascii="仿宋" w:hAnsi="仿宋" w:eastAsia="仿宋" w:cs="仿宋"/>
          <w:color w:val="000000"/>
          <w:kern w:val="0"/>
          <w:sz w:val="32"/>
          <w:szCs w:val="32"/>
        </w:rPr>
        <w:t>。全县累计完成工业总产值</w:t>
      </w:r>
      <w:r>
        <w:rPr>
          <w:rFonts w:ascii="仿宋" w:hAnsi="仿宋" w:eastAsia="仿宋" w:cs="仿宋"/>
          <w:color w:val="000000"/>
          <w:kern w:val="0"/>
          <w:sz w:val="32"/>
          <w:szCs w:val="32"/>
        </w:rPr>
        <w:t>85798.2</w:t>
      </w:r>
      <w:r>
        <w:rPr>
          <w:rFonts w:hint="eastAsia" w:ascii="仿宋" w:hAnsi="仿宋" w:eastAsia="仿宋" w:cs="仿宋"/>
          <w:color w:val="000000"/>
          <w:kern w:val="0"/>
          <w:sz w:val="32"/>
          <w:szCs w:val="32"/>
        </w:rPr>
        <w:t>万元，同比下降</w:t>
      </w:r>
      <w:r>
        <w:rPr>
          <w:rFonts w:ascii="仿宋" w:hAnsi="仿宋" w:eastAsia="仿宋" w:cs="仿宋"/>
          <w:color w:val="000000"/>
          <w:kern w:val="0"/>
          <w:sz w:val="32"/>
          <w:szCs w:val="32"/>
        </w:rPr>
        <w:t>16.5 %</w:t>
      </w:r>
      <w:r>
        <w:rPr>
          <w:rFonts w:hint="eastAsia" w:ascii="仿宋" w:hAnsi="仿宋" w:eastAsia="仿宋" w:cs="仿宋"/>
          <w:color w:val="000000"/>
          <w:kern w:val="0"/>
          <w:sz w:val="32"/>
          <w:szCs w:val="32"/>
        </w:rPr>
        <w:t>，其中：规模以上累计完成工业总产值</w:t>
      </w:r>
      <w:r>
        <w:rPr>
          <w:rFonts w:ascii="仿宋" w:hAnsi="仿宋" w:eastAsia="仿宋" w:cs="仿宋"/>
          <w:color w:val="000000"/>
          <w:kern w:val="0"/>
          <w:sz w:val="32"/>
          <w:szCs w:val="32"/>
        </w:rPr>
        <w:t xml:space="preserve">35158.2 </w:t>
      </w:r>
      <w:r>
        <w:rPr>
          <w:rFonts w:hint="eastAsia" w:ascii="仿宋" w:hAnsi="仿宋" w:eastAsia="仿宋" w:cs="仿宋"/>
          <w:color w:val="000000"/>
          <w:kern w:val="0"/>
          <w:sz w:val="32"/>
          <w:szCs w:val="32"/>
        </w:rPr>
        <w:t>万元，同比下降</w:t>
      </w:r>
      <w:r>
        <w:rPr>
          <w:rFonts w:ascii="仿宋" w:hAnsi="仿宋" w:eastAsia="仿宋" w:cs="仿宋"/>
          <w:color w:val="000000"/>
          <w:kern w:val="0"/>
          <w:sz w:val="32"/>
          <w:szCs w:val="32"/>
        </w:rPr>
        <w:t>33.1 %</w:t>
      </w:r>
      <w:r>
        <w:rPr>
          <w:rFonts w:hint="eastAsia" w:ascii="仿宋" w:hAnsi="仿宋" w:eastAsia="仿宋" w:cs="仿宋"/>
          <w:color w:val="000000"/>
          <w:kern w:val="0"/>
          <w:sz w:val="32"/>
          <w:szCs w:val="32"/>
        </w:rPr>
        <w:t>；规模以下累计完成工业总产值</w:t>
      </w:r>
      <w:r>
        <w:rPr>
          <w:rFonts w:ascii="仿宋" w:hAnsi="仿宋" w:eastAsia="仿宋" w:cs="仿宋"/>
          <w:color w:val="000000"/>
          <w:kern w:val="0"/>
          <w:sz w:val="32"/>
          <w:szCs w:val="32"/>
        </w:rPr>
        <w:t>50640</w:t>
      </w:r>
      <w:r>
        <w:rPr>
          <w:rFonts w:hint="eastAsia" w:ascii="仿宋" w:hAnsi="仿宋" w:eastAsia="仿宋" w:cs="仿宋"/>
          <w:color w:val="000000"/>
          <w:kern w:val="0"/>
          <w:sz w:val="32"/>
          <w:szCs w:val="32"/>
        </w:rPr>
        <w:t>万元，同比增长</w:t>
      </w:r>
      <w:r>
        <w:rPr>
          <w:rFonts w:ascii="仿宋" w:hAnsi="仿宋" w:eastAsia="仿宋" w:cs="仿宋"/>
          <w:color w:val="000000"/>
          <w:kern w:val="0"/>
          <w:sz w:val="32"/>
          <w:szCs w:val="32"/>
        </w:rPr>
        <w:t>0.8 %</w:t>
      </w:r>
      <w:r>
        <w:rPr>
          <w:rFonts w:hint="eastAsia" w:ascii="仿宋" w:hAnsi="仿宋" w:eastAsia="仿宋" w:cs="仿宋"/>
          <w:color w:val="000000"/>
          <w:kern w:val="0"/>
          <w:sz w:val="32"/>
          <w:szCs w:val="32"/>
        </w:rPr>
        <w:t>。</w:t>
      </w:r>
    </w:p>
    <w:p>
      <w:pPr>
        <w:widowControl/>
        <w:spacing w:line="540" w:lineRule="exact"/>
        <w:ind w:firstLine="640" w:firstLineChars="200"/>
        <w:rPr>
          <w:rFonts w:ascii="仿宋_GB2312" w:hAnsi="宋体" w:eastAsia="仿宋_GB2312" w:cs="仿宋_GB2312"/>
          <w:b/>
          <w:bCs/>
          <w:color w:val="000000"/>
          <w:kern w:val="0"/>
          <w:sz w:val="32"/>
          <w:szCs w:val="32"/>
        </w:rPr>
      </w:pPr>
      <w:r>
        <w:rPr>
          <w:rFonts w:hint="eastAsia" w:ascii="仿宋" w:hAnsi="仿宋" w:eastAsia="仿宋" w:cs="仿宋"/>
          <w:color w:val="000000"/>
          <w:kern w:val="0"/>
          <w:sz w:val="32"/>
          <w:szCs w:val="32"/>
        </w:rPr>
        <w:t>全年全县完成铜金属含量</w:t>
      </w:r>
      <w:r>
        <w:rPr>
          <w:rFonts w:ascii="仿宋" w:hAnsi="仿宋" w:eastAsia="仿宋" w:cs="仿宋"/>
          <w:color w:val="000000"/>
          <w:kern w:val="0"/>
          <w:sz w:val="32"/>
          <w:szCs w:val="32"/>
        </w:rPr>
        <w:t>7131.44</w:t>
      </w:r>
      <w:r>
        <w:rPr>
          <w:rFonts w:hint="eastAsia" w:ascii="仿宋" w:hAnsi="仿宋" w:eastAsia="仿宋" w:cs="仿宋"/>
          <w:color w:val="000000"/>
          <w:kern w:val="0"/>
          <w:sz w:val="32"/>
          <w:szCs w:val="32"/>
        </w:rPr>
        <w:t>吨，同比增长</w:t>
      </w:r>
      <w:r>
        <w:rPr>
          <w:rFonts w:ascii="仿宋" w:hAnsi="仿宋" w:eastAsia="仿宋" w:cs="仿宋"/>
          <w:color w:val="000000"/>
          <w:kern w:val="0"/>
          <w:sz w:val="32"/>
          <w:szCs w:val="32"/>
        </w:rPr>
        <w:t>2.9 %</w:t>
      </w:r>
      <w:r>
        <w:rPr>
          <w:rFonts w:hint="eastAsia" w:ascii="仿宋" w:hAnsi="仿宋" w:eastAsia="仿宋" w:cs="仿宋"/>
          <w:color w:val="000000"/>
          <w:kern w:val="0"/>
          <w:sz w:val="32"/>
          <w:szCs w:val="32"/>
        </w:rPr>
        <w:t>。</w:t>
      </w:r>
      <w:r>
        <w:rPr>
          <w:rFonts w:ascii="仿宋" w:hAnsi="仿宋" w:eastAsia="仿宋" w:cs="仿宋"/>
          <w:b/>
          <w:bCs/>
          <w:color w:val="000000"/>
          <w:kern w:val="0"/>
          <w:sz w:val="32"/>
          <w:szCs w:val="32"/>
        </w:rPr>
        <w:t xml:space="preserve"> </w:t>
      </w:r>
      <w:r>
        <w:rPr>
          <w:rFonts w:ascii="仿宋_GB2312" w:hAnsi="宋体" w:eastAsia="仿宋_GB2312" w:cs="仿宋_GB2312"/>
          <w:b/>
          <w:bCs/>
          <w:color w:val="000000"/>
          <w:kern w:val="0"/>
          <w:sz w:val="32"/>
          <w:szCs w:val="32"/>
        </w:rPr>
        <w:t xml:space="preserve">           </w:t>
      </w:r>
    </w:p>
    <w:p>
      <w:pPr>
        <w:widowControl/>
        <w:jc w:val="center"/>
        <w:rPr>
          <w:rFonts w:ascii="仿宋_GB2312" w:hAnsi="宋体" w:eastAsia="仿宋_GB2312"/>
          <w:b/>
          <w:bCs/>
          <w:color w:val="000000"/>
          <w:kern w:val="0"/>
          <w:sz w:val="32"/>
          <w:szCs w:val="32"/>
        </w:rPr>
      </w:pPr>
    </w:p>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图</w:t>
      </w:r>
      <w:r>
        <w:rPr>
          <w:rFonts w:ascii="仿宋_GB2312" w:hAnsi="宋体" w:eastAsia="仿宋_GB2312" w:cs="仿宋_GB2312"/>
          <w:b/>
          <w:bCs/>
          <w:color w:val="000000"/>
          <w:kern w:val="0"/>
          <w:sz w:val="32"/>
          <w:szCs w:val="32"/>
        </w:rPr>
        <w:t>4   2011</w:t>
      </w:r>
      <w:r>
        <w:rPr>
          <w:rFonts w:ascii="仿宋_GB2312" w:hAnsi="宋体" w:eastAsia="仿宋_GB2312" w:cs="宋体"/>
          <w:b/>
          <w:bCs/>
          <w:color w:val="000000"/>
          <w:kern w:val="0"/>
          <w:sz w:val="32"/>
          <w:szCs w:val="32"/>
        </w:rPr>
        <w:t>—</w:t>
      </w:r>
      <w:r>
        <w:rPr>
          <w:rFonts w:ascii="仿宋_GB2312" w:hAnsi="宋体" w:eastAsia="仿宋_GB2312" w:cs="仿宋_GB2312"/>
          <w:b/>
          <w:bCs/>
          <w:color w:val="000000"/>
          <w:kern w:val="0"/>
          <w:sz w:val="32"/>
          <w:szCs w:val="32"/>
        </w:rPr>
        <w:t>2018</w:t>
      </w:r>
      <w:r>
        <w:rPr>
          <w:rFonts w:hint="eastAsia" w:ascii="仿宋_GB2312" w:hAnsi="宋体" w:eastAsia="仿宋_GB2312" w:cs="仿宋_GB2312"/>
          <w:b/>
          <w:bCs/>
          <w:color w:val="000000"/>
          <w:kern w:val="0"/>
          <w:sz w:val="32"/>
          <w:szCs w:val="32"/>
        </w:rPr>
        <w:t>年德钦县工业增加值及增长速度</w:t>
      </w:r>
    </w:p>
    <w:p>
      <w:pPr>
        <w:widowControl/>
        <w:shd w:val="clear" w:color="auto" w:fill="FFFFFF"/>
        <w:ind w:firstLine="420" w:firstLineChars="200"/>
      </w:pPr>
      <w:r>
        <w:pict>
          <v:group id="_x0000_s1042" o:spid="_x0000_s1042" o:spt="203" style="position:absolute;left:0pt;margin-left:117pt;margin-top:249.6pt;height:23.4pt;width:198pt;z-index:251658240;mso-width-relative:page;mso-height-relative:page;" coordorigin="3600,10380" coordsize="3960,468">
            <o:lock v:ext="edit"/>
            <v:rect id="_x0000_s1043" o:spid="_x0000_s1043" o:spt="1" style="position:absolute;left:3600;top:10380;height:468;width:3960;" coordsize="21600,21600">
              <v:path/>
              <v:fill focussize="0,0"/>
              <v:stroke weight="1.5pt"/>
              <v:imagedata o:title=""/>
              <o:lock v:ext="edit"/>
              <v:textbox>
                <w:txbxContent>
                  <w:p>
                    <w:r>
                      <w:t xml:space="preserve">      </w:t>
                    </w:r>
                    <w:r>
                      <w:rPr>
                        <w:rFonts w:hint="eastAsia" w:cs="宋体"/>
                      </w:rPr>
                      <w:t>工业增加值</w:t>
                    </w:r>
                    <w:r>
                      <w:t xml:space="preserve">        </w:t>
                    </w:r>
                    <w:r>
                      <w:rPr>
                        <w:rFonts w:hint="eastAsia" w:cs="宋体"/>
                      </w:rPr>
                      <w:t>比上年增长</w:t>
                    </w:r>
                  </w:p>
                </w:txbxContent>
              </v:textbox>
            </v:rect>
            <v:rect id="_x0000_s1044" o:spid="_x0000_s1044" o:spt="1" style="position:absolute;left:3780;top:10536;height:156;width:540;" fillcolor="#808080" filled="t" coordsize="21600,21600">
              <v:path/>
              <v:fill on="t" focussize="0,0"/>
              <v:stroke weight="1.25pt"/>
              <v:imagedata o:title=""/>
              <o:lock v:ext="edit"/>
            </v:rect>
            <v:line id="_x0000_s1045" o:spid="_x0000_s1045" o:spt="20" style="position:absolute;left:5580;top:10644;height:0;width:540;" coordsize="21600,21600">
              <v:path arrowok="t"/>
              <v:fill focussize="0,0"/>
              <v:stroke weight="1.5pt"/>
              <v:imagedata o:title=""/>
              <o:lock v:ext="edit"/>
            </v:line>
            <v:shape id="_x0000_s1046" o:spid="_x0000_s1046" o:spt="3" type="#_x0000_t3" style="position:absolute;left:5805;top:10590;height:102;width:102;" fillcolor="#000000" filled="t" coordsize="21600,21600">
              <v:path/>
              <v:fill on="t" focussize="0,0"/>
              <v:stroke/>
              <v:imagedata o:title=""/>
              <o:lock v:ext="edit"/>
            </v:shape>
          </v:group>
        </w:pict>
      </w:r>
      <w:r>
        <w:rPr>
          <w:rFonts w:ascii="宋体"/>
          <w:b/>
          <w:bCs/>
          <w:kern w:val="0"/>
          <w:sz w:val="32"/>
          <w:szCs w:val="32"/>
        </w:rPr>
        <w:object>
          <v:shape id="_x0000_i1028" o:spt="75" type="#_x0000_t75" style="height:256.5pt;width:437.25pt;" o:ole="t" filled="f" o:preferrelative="t" stroked="f" coordsize="21600,21600">
            <v:path/>
            <v:fill on="f" focussize="0,0"/>
            <v:stroke on="f" joinstyle="miter"/>
            <v:imagedata r:id="rId14" cropleft="-84f" croptop="-2300f" cropright="-1914f" cropbottom="-4804f" o:title=""/>
            <o:lock v:ext="edit" aspectratio="t"/>
            <w10:wrap type="none"/>
            <w10:anchorlock/>
          </v:shape>
          <o:OLEObject Type="Embed" ProgID="Excel.Chart.8" ShapeID="_x0000_i1028" DrawAspect="Content" ObjectID="_1468075729" r:id="rId13">
            <o:LockedField>false</o:LockedField>
          </o:OLEObject>
        </w:object>
      </w:r>
    </w:p>
    <w:p>
      <w:pPr>
        <w:widowControl/>
        <w:shd w:val="clear" w:color="auto" w:fill="FFFFFF"/>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年，全县建筑业实现增加值</w:t>
      </w:r>
      <w:r>
        <w:rPr>
          <w:rFonts w:ascii="仿宋_GB2312" w:hAnsi="宋体" w:eastAsia="仿宋_GB2312" w:cs="仿宋_GB2312"/>
          <w:color w:val="000000"/>
          <w:kern w:val="0"/>
          <w:sz w:val="32"/>
          <w:szCs w:val="32"/>
        </w:rPr>
        <w:t xml:space="preserve">122498 </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 xml:space="preserve"> 16.2%</w:t>
      </w:r>
      <w:r>
        <w:rPr>
          <w:rFonts w:hint="eastAsia" w:ascii="仿宋_GB2312" w:hAnsi="宋体" w:eastAsia="仿宋_GB2312" w:cs="仿宋_GB2312"/>
          <w:color w:val="000000"/>
          <w:kern w:val="0"/>
          <w:sz w:val="32"/>
          <w:szCs w:val="32"/>
        </w:rPr>
        <w:t>；建安工程完成额</w:t>
      </w:r>
      <w:r>
        <w:rPr>
          <w:rFonts w:ascii="仿宋_GB2312" w:hAnsi="宋体" w:eastAsia="仿宋_GB2312" w:cs="仿宋_GB2312"/>
          <w:color w:val="000000"/>
          <w:kern w:val="0"/>
          <w:sz w:val="32"/>
          <w:szCs w:val="32"/>
        </w:rPr>
        <w:t>324414</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21.02%</w:t>
      </w:r>
      <w:r>
        <w:rPr>
          <w:rFonts w:hint="eastAsia" w:ascii="仿宋_GB2312" w:hAnsi="宋体" w:eastAsia="仿宋_GB2312" w:cs="仿宋_GB2312"/>
          <w:color w:val="000000"/>
          <w:kern w:val="0"/>
          <w:sz w:val="32"/>
          <w:szCs w:val="32"/>
        </w:rPr>
        <w:t>。</w:t>
      </w:r>
    </w:p>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图</w:t>
      </w:r>
      <w:r>
        <w:rPr>
          <w:rFonts w:ascii="仿宋_GB2312" w:hAnsi="宋体" w:eastAsia="仿宋_GB2312" w:cs="仿宋_GB2312"/>
          <w:b/>
          <w:bCs/>
          <w:color w:val="000000"/>
          <w:kern w:val="0"/>
          <w:sz w:val="32"/>
          <w:szCs w:val="32"/>
        </w:rPr>
        <w:t>5 2011</w:t>
      </w:r>
      <w:r>
        <w:rPr>
          <w:rFonts w:ascii="仿宋_GB2312" w:hAnsi="宋体" w:eastAsia="仿宋_GB2312" w:cs="宋体"/>
          <w:b/>
          <w:bCs/>
          <w:color w:val="000000"/>
          <w:kern w:val="0"/>
          <w:sz w:val="32"/>
          <w:szCs w:val="32"/>
        </w:rPr>
        <w:t>—</w:t>
      </w:r>
      <w:r>
        <w:rPr>
          <w:rFonts w:ascii="仿宋_GB2312" w:hAnsi="宋体" w:eastAsia="仿宋_GB2312" w:cs="仿宋_GB2312"/>
          <w:b/>
          <w:bCs/>
          <w:color w:val="000000"/>
          <w:kern w:val="0"/>
          <w:sz w:val="32"/>
          <w:szCs w:val="32"/>
        </w:rPr>
        <w:t>2018</w:t>
      </w:r>
      <w:r>
        <w:rPr>
          <w:rFonts w:hint="eastAsia" w:ascii="仿宋_GB2312" w:hAnsi="宋体" w:eastAsia="仿宋_GB2312" w:cs="仿宋_GB2312"/>
          <w:b/>
          <w:bCs/>
          <w:color w:val="000000"/>
          <w:kern w:val="0"/>
          <w:sz w:val="32"/>
          <w:szCs w:val="32"/>
        </w:rPr>
        <w:t>年德钦县建筑业增加值及增长速度</w:t>
      </w:r>
    </w:p>
    <w:p>
      <w:pPr>
        <w:widowControl/>
        <w:jc w:val="left"/>
        <w:rPr>
          <w:rFonts w:ascii="宋体"/>
          <w:b/>
          <w:bCs/>
          <w:color w:val="000000"/>
          <w:kern w:val="0"/>
          <w:sz w:val="32"/>
          <w:szCs w:val="32"/>
        </w:rPr>
      </w:pPr>
      <w:r>
        <w:pict>
          <v:group id="_x0000_s1047" o:spid="_x0000_s1047" o:spt="203" style="position:absolute;left:0pt;margin-left:117pt;margin-top:226.2pt;height:23.4pt;width:198pt;z-index:251659264;mso-width-relative:page;mso-height-relative:page;" coordorigin="7380,14700" coordsize="3960,468">
            <o:lock v:ext="edit"/>
            <v:rect id="_x0000_s1048" o:spid="_x0000_s1048" o:spt="1" style="position:absolute;left:7380;top:14700;height:468;width:3960;" coordsize="21600,21600">
              <v:path/>
              <v:fill focussize="0,0"/>
              <v:stroke weight="1.5pt"/>
              <v:imagedata o:title=""/>
              <o:lock v:ext="edit"/>
              <v:textbox>
                <w:txbxContent>
                  <w:p>
                    <w:r>
                      <w:t xml:space="preserve">      </w:t>
                    </w:r>
                    <w:r>
                      <w:rPr>
                        <w:rFonts w:hint="eastAsia" w:cs="宋体"/>
                      </w:rPr>
                      <w:t>建筑业增加值</w:t>
                    </w:r>
                    <w:r>
                      <w:t xml:space="preserve">      </w:t>
                    </w:r>
                    <w:r>
                      <w:rPr>
                        <w:rFonts w:hint="eastAsia" w:cs="宋体"/>
                      </w:rPr>
                      <w:t>比上年增长</w:t>
                    </w:r>
                  </w:p>
                </w:txbxContent>
              </v:textbox>
            </v:rect>
            <v:rect id="_x0000_s1049" o:spid="_x0000_s1049" o:spt="1" style="position:absolute;left:7568;top:14856;height:156;width:565;" fillcolor="#808080" filled="t" coordsize="21600,21600">
              <v:path/>
              <v:fill on="t" focussize="0,0"/>
              <v:stroke weight="1.25pt"/>
              <v:imagedata o:title=""/>
              <o:lock v:ext="edit"/>
            </v:rect>
            <v:line id="_x0000_s1050" o:spid="_x0000_s1050" o:spt="20" style="position:absolute;left:9450;top:14964;height:0;width:565;" coordsize="21600,21600">
              <v:path arrowok="t"/>
              <v:fill focussize="0,0"/>
              <v:stroke weight="1.5pt"/>
              <v:imagedata o:title=""/>
              <o:lock v:ext="edit"/>
            </v:line>
            <v:rect id="_x0000_s1051" o:spid="_x0000_s1051" o:spt="1" style="position:absolute;left:9666;top:14883;height:142;width:142;" fillcolor="#000000" filled="t" coordsize="21600,21600">
              <v:path/>
              <v:fill on="t" focussize="0,0"/>
              <v:stroke/>
              <v:imagedata o:title=""/>
              <o:lock v:ext="edit"/>
            </v:rect>
          </v:group>
        </w:pict>
      </w:r>
      <w:r>
        <w:rPr>
          <w:rFonts w:ascii="宋体"/>
          <w:b/>
          <w:bCs/>
          <w:kern w:val="0"/>
          <w:sz w:val="32"/>
          <w:szCs w:val="32"/>
        </w:rPr>
        <w:pict>
          <v:shape id="_x0000_i1029" o:spt="75" type="#_x0000_t75" style="height:244.5pt;width:449.25pt;" filled="f" o:preferrelative="t" stroked="f" coordsize="21600,21600">
            <v:path/>
            <v:fill on="f" focussize="0,0"/>
            <v:stroke on="f" joinstyle="miter"/>
            <v:imagedata r:id="rId15" cropleft="-4940f" croptop="-3060f" cropright="-837f" cropbottom="-8409f" o:title=""/>
            <o:lock v:ext="edit" aspectratio="t"/>
            <w10:wrap type="none"/>
            <w10:anchorlock/>
          </v:shape>
        </w:pict>
      </w:r>
    </w:p>
    <w:p>
      <w:pPr>
        <w:widowControl/>
        <w:spacing w:line="540" w:lineRule="exact"/>
        <w:ind w:firstLine="640" w:firstLineChars="200"/>
        <w:rPr>
          <w:rFonts w:hint="eastAsia" w:ascii="黑体" w:hAnsi="黑体" w:eastAsia="黑体" w:cs="黑体"/>
          <w:color w:val="000000"/>
          <w:kern w:val="0"/>
          <w:sz w:val="32"/>
          <w:szCs w:val="32"/>
        </w:rPr>
      </w:pPr>
    </w:p>
    <w:p>
      <w:pPr>
        <w:widowControl/>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四、固定资产投资</w:t>
      </w:r>
    </w:p>
    <w:p>
      <w:pPr>
        <w:widowControl/>
        <w:spacing w:line="54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年累计完成规模以上固定资产投资</w:t>
      </w:r>
      <w:r>
        <w:rPr>
          <w:rFonts w:ascii="仿宋_GB2312" w:hAnsi="宋体" w:eastAsia="仿宋_GB2312" w:cs="仿宋_GB2312"/>
          <w:color w:val="000000"/>
          <w:sz w:val="32"/>
          <w:szCs w:val="32"/>
        </w:rPr>
        <w:t>385108</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13.5%</w:t>
      </w:r>
      <w:r>
        <w:rPr>
          <w:rFonts w:hint="eastAsia" w:ascii="仿宋_GB2312" w:hAnsi="宋体" w:eastAsia="仿宋_GB2312" w:cs="仿宋_GB2312"/>
          <w:color w:val="000000"/>
          <w:sz w:val="32"/>
          <w:szCs w:val="32"/>
        </w:rPr>
        <w:t>，较上年同期下降</w:t>
      </w:r>
      <w:r>
        <w:rPr>
          <w:rFonts w:ascii="仿宋_GB2312" w:hAnsi="宋体" w:eastAsia="仿宋_GB2312" w:cs="仿宋_GB2312"/>
          <w:color w:val="000000"/>
          <w:sz w:val="32"/>
          <w:szCs w:val="32"/>
        </w:rPr>
        <w:t>2.21</w:t>
      </w:r>
      <w:r>
        <w:rPr>
          <w:rFonts w:hint="eastAsia" w:ascii="仿宋_GB2312" w:hAnsi="宋体" w:eastAsia="仿宋_GB2312" w:cs="仿宋_GB2312"/>
          <w:color w:val="000000"/>
          <w:sz w:val="32"/>
          <w:szCs w:val="32"/>
        </w:rPr>
        <w:t>个百分点。按产业分：第一产业完成固定资产投资</w:t>
      </w:r>
      <w:r>
        <w:rPr>
          <w:rFonts w:ascii="仿宋_GB2312" w:hAnsi="宋体" w:eastAsia="仿宋_GB2312" w:cs="仿宋_GB2312"/>
          <w:color w:val="000000"/>
          <w:sz w:val="32"/>
          <w:szCs w:val="32"/>
        </w:rPr>
        <w:t>18532</w:t>
      </w:r>
      <w:r>
        <w:rPr>
          <w:rFonts w:hint="eastAsia" w:ascii="仿宋_GB2312" w:hAnsi="宋体" w:eastAsia="仿宋_GB2312" w:cs="仿宋_GB2312"/>
          <w:color w:val="000000"/>
          <w:sz w:val="32"/>
          <w:szCs w:val="32"/>
        </w:rPr>
        <w:t>万元；第二产业完成固定资产投资</w:t>
      </w:r>
      <w:r>
        <w:rPr>
          <w:rFonts w:ascii="仿宋_GB2312" w:hAnsi="宋体" w:eastAsia="仿宋_GB2312" w:cs="仿宋_GB2312"/>
          <w:color w:val="000000"/>
          <w:sz w:val="32"/>
          <w:szCs w:val="32"/>
        </w:rPr>
        <w:t>181054</w:t>
      </w:r>
      <w:r>
        <w:rPr>
          <w:rFonts w:hint="eastAsia" w:ascii="仿宋_GB2312" w:hAnsi="宋体" w:eastAsia="仿宋_GB2312" w:cs="仿宋_GB2312"/>
          <w:color w:val="000000"/>
          <w:sz w:val="32"/>
          <w:szCs w:val="32"/>
        </w:rPr>
        <w:t>万元；第三产业完成固定资产投资</w:t>
      </w:r>
      <w:r>
        <w:rPr>
          <w:rFonts w:ascii="仿宋_GB2312" w:hAnsi="宋体" w:eastAsia="仿宋_GB2312" w:cs="仿宋_GB2312"/>
          <w:color w:val="000000"/>
          <w:sz w:val="32"/>
          <w:szCs w:val="32"/>
        </w:rPr>
        <w:t>185522</w:t>
      </w:r>
      <w:r>
        <w:rPr>
          <w:rFonts w:hint="eastAsia" w:ascii="仿宋_GB2312" w:hAnsi="宋体" w:eastAsia="仿宋_GB2312" w:cs="仿宋_GB2312"/>
          <w:color w:val="000000"/>
          <w:sz w:val="32"/>
          <w:szCs w:val="32"/>
        </w:rPr>
        <w:t>万元。</w:t>
      </w:r>
    </w:p>
    <w:p>
      <w:pPr>
        <w:widowControl/>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五、交通、邮电业和旅游业</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年、交通运输、仓储和邮政业增加值为</w:t>
      </w:r>
      <w:r>
        <w:rPr>
          <w:rFonts w:ascii="仿宋_GB2312" w:hAnsi="宋体" w:eastAsia="仿宋_GB2312" w:cs="仿宋_GB2312"/>
          <w:color w:val="000000"/>
          <w:kern w:val="0"/>
          <w:sz w:val="32"/>
          <w:szCs w:val="32"/>
        </w:rPr>
        <w:t>32689</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 xml:space="preserve"> 3.4%</w:t>
      </w:r>
      <w:r>
        <w:rPr>
          <w:rFonts w:hint="eastAsia" w:ascii="仿宋_GB2312" w:hAnsi="宋体" w:eastAsia="仿宋_GB2312" w:cs="仿宋_GB2312"/>
          <w:color w:val="000000"/>
          <w:kern w:val="0"/>
          <w:sz w:val="32"/>
          <w:szCs w:val="32"/>
        </w:rPr>
        <w:t>。全县年末公路通车里程为</w:t>
      </w:r>
      <w:r>
        <w:rPr>
          <w:rFonts w:ascii="仿宋_GB2312" w:hAnsi="宋体" w:eastAsia="仿宋_GB2312" w:cs="仿宋_GB2312"/>
          <w:color w:val="000000"/>
          <w:kern w:val="0"/>
          <w:sz w:val="32"/>
          <w:szCs w:val="32"/>
        </w:rPr>
        <w:t>1903.048</w:t>
      </w:r>
      <w:r>
        <w:rPr>
          <w:rFonts w:hint="eastAsia" w:ascii="仿宋_GB2312" w:hAnsi="宋体" w:eastAsia="仿宋_GB2312" w:cs="仿宋_GB2312"/>
          <w:color w:val="000000"/>
          <w:kern w:val="0"/>
          <w:sz w:val="32"/>
          <w:szCs w:val="32"/>
        </w:rPr>
        <w:t>公里，通客运班车行政村数</w:t>
      </w:r>
      <w:r>
        <w:rPr>
          <w:rFonts w:ascii="仿宋_GB2312" w:hAnsi="宋体" w:eastAsia="仿宋_GB2312" w:cs="仿宋_GB2312"/>
          <w:color w:val="000000"/>
          <w:kern w:val="0"/>
          <w:sz w:val="32"/>
          <w:szCs w:val="32"/>
        </w:rPr>
        <w:t xml:space="preserve"> 46</w:t>
      </w:r>
      <w:r>
        <w:rPr>
          <w:rFonts w:hint="eastAsia" w:ascii="仿宋_GB2312" w:hAnsi="宋体" w:eastAsia="仿宋_GB2312" w:cs="仿宋_GB2312"/>
          <w:color w:val="000000"/>
          <w:kern w:val="0"/>
          <w:sz w:val="32"/>
          <w:szCs w:val="32"/>
        </w:rPr>
        <w:t>个，通达率</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w:t>
      </w:r>
    </w:p>
    <w:p>
      <w:pPr>
        <w:widowControl/>
        <w:spacing w:line="54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年全县邮政业务总量达</w:t>
      </w:r>
      <w:r>
        <w:rPr>
          <w:rFonts w:ascii="仿宋_GB2312" w:hAnsi="宋体" w:eastAsia="仿宋_GB2312" w:cs="仿宋_GB2312"/>
          <w:color w:val="000000"/>
          <w:sz w:val="32"/>
          <w:szCs w:val="32"/>
        </w:rPr>
        <w:t>66.26</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1.5%</w:t>
      </w:r>
      <w:r>
        <w:rPr>
          <w:rFonts w:hint="eastAsia" w:ascii="仿宋_GB2312" w:hAnsi="宋体" w:eastAsia="仿宋_GB2312" w:cs="仿宋_GB2312"/>
          <w:color w:val="000000"/>
          <w:sz w:val="32"/>
          <w:szCs w:val="32"/>
        </w:rPr>
        <w:t>；电信业务总量达</w:t>
      </w:r>
      <w:r>
        <w:rPr>
          <w:rFonts w:ascii="仿宋_GB2312" w:hAnsi="宋体" w:eastAsia="仿宋_GB2312" w:cs="仿宋_GB2312"/>
          <w:color w:val="000000"/>
          <w:sz w:val="32"/>
          <w:szCs w:val="32"/>
        </w:rPr>
        <w:t>1050</w:t>
      </w:r>
      <w:r>
        <w:rPr>
          <w:rFonts w:hint="eastAsia" w:ascii="仿宋_GB2312" w:hAnsi="宋体" w:eastAsia="仿宋_GB2312" w:cs="仿宋_GB2312"/>
          <w:color w:val="000000"/>
          <w:sz w:val="32"/>
          <w:szCs w:val="32"/>
        </w:rPr>
        <w:t>万元</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移动业务总量达</w:t>
      </w:r>
      <w:r>
        <w:rPr>
          <w:rFonts w:ascii="仿宋_GB2312" w:hAnsi="宋体" w:eastAsia="仿宋_GB2312" w:cs="仿宋_GB2312"/>
          <w:color w:val="000000"/>
          <w:sz w:val="32"/>
          <w:szCs w:val="32"/>
        </w:rPr>
        <w:t>3800</w:t>
      </w:r>
      <w:r>
        <w:rPr>
          <w:rFonts w:hint="eastAsia" w:ascii="仿宋_GB2312" w:hAnsi="宋体" w:eastAsia="仿宋_GB2312" w:cs="仿宋_GB2312"/>
          <w:color w:val="000000"/>
          <w:sz w:val="32"/>
          <w:szCs w:val="32"/>
        </w:rPr>
        <w:t>万元；联通业务总量达</w:t>
      </w:r>
      <w:r>
        <w:rPr>
          <w:rFonts w:ascii="仿宋_GB2312" w:hAnsi="宋体" w:eastAsia="仿宋_GB2312" w:cs="仿宋_GB2312"/>
          <w:color w:val="000000"/>
          <w:sz w:val="32"/>
          <w:szCs w:val="32"/>
        </w:rPr>
        <w:t>580</w:t>
      </w:r>
      <w:r>
        <w:rPr>
          <w:rFonts w:hint="eastAsia" w:ascii="仿宋_GB2312" w:hAnsi="宋体" w:eastAsia="仿宋_GB2312" w:cs="仿宋_GB2312"/>
          <w:color w:val="000000"/>
          <w:sz w:val="32"/>
          <w:szCs w:val="32"/>
        </w:rPr>
        <w:t>万元。移动电话用户</w:t>
      </w:r>
      <w:r>
        <w:rPr>
          <w:rFonts w:ascii="仿宋_GB2312" w:hAnsi="宋体" w:eastAsia="仿宋_GB2312" w:cs="仿宋_GB2312"/>
          <w:color w:val="000000"/>
          <w:sz w:val="32"/>
          <w:szCs w:val="32"/>
        </w:rPr>
        <w:t>53592</w:t>
      </w:r>
      <w:r>
        <w:rPr>
          <w:rFonts w:hint="eastAsia" w:ascii="仿宋_GB2312" w:hAnsi="宋体" w:eastAsia="仿宋_GB2312" w:cs="仿宋_GB2312"/>
          <w:color w:val="000000"/>
          <w:sz w:val="32"/>
          <w:szCs w:val="32"/>
        </w:rPr>
        <w:t>户</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固定电话用户</w:t>
      </w:r>
      <w:r>
        <w:rPr>
          <w:rFonts w:ascii="仿宋_GB2312" w:hAnsi="宋体" w:eastAsia="仿宋_GB2312" w:cs="仿宋_GB2312"/>
          <w:color w:val="000000"/>
          <w:sz w:val="32"/>
          <w:szCs w:val="32"/>
        </w:rPr>
        <w:t>2300</w:t>
      </w:r>
      <w:r>
        <w:rPr>
          <w:rFonts w:hint="eastAsia" w:ascii="仿宋_GB2312" w:hAnsi="宋体" w:eastAsia="仿宋_GB2312" w:cs="仿宋_GB2312"/>
          <w:color w:val="000000"/>
          <w:sz w:val="32"/>
          <w:szCs w:val="32"/>
        </w:rPr>
        <w:t>户。</w:t>
      </w:r>
    </w:p>
    <w:p>
      <w:pPr>
        <w:widowControl/>
        <w:spacing w:line="54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年累计接待国内外游客</w:t>
      </w:r>
      <w:r>
        <w:rPr>
          <w:rFonts w:ascii="仿宋_GB2312" w:hAnsi="宋体" w:eastAsia="仿宋_GB2312" w:cs="仿宋_GB2312"/>
          <w:color w:val="000000"/>
          <w:sz w:val="32"/>
          <w:szCs w:val="32"/>
        </w:rPr>
        <w:t>297.07</w:t>
      </w:r>
      <w:r>
        <w:rPr>
          <w:rFonts w:hint="eastAsia" w:ascii="仿宋_GB2312" w:hAnsi="宋体" w:eastAsia="仿宋_GB2312" w:cs="仿宋_GB2312"/>
          <w:color w:val="000000"/>
          <w:sz w:val="32"/>
          <w:szCs w:val="32"/>
        </w:rPr>
        <w:t>万人次，同比增长</w:t>
      </w:r>
      <w:r>
        <w:rPr>
          <w:rFonts w:ascii="仿宋_GB2312" w:hAnsi="宋体" w:eastAsia="仿宋_GB2312" w:cs="仿宋_GB2312"/>
          <w:color w:val="000000"/>
          <w:sz w:val="32"/>
          <w:szCs w:val="32"/>
        </w:rPr>
        <w:t>14.7%</w:t>
      </w:r>
      <w:r>
        <w:rPr>
          <w:rFonts w:hint="eastAsia" w:ascii="仿宋_GB2312" w:hAnsi="宋体" w:eastAsia="仿宋_GB2312" w:cs="仿宋_GB2312"/>
          <w:color w:val="000000"/>
          <w:sz w:val="32"/>
          <w:szCs w:val="32"/>
        </w:rPr>
        <w:t>，完成旅游业总收入</w:t>
      </w:r>
      <w:r>
        <w:rPr>
          <w:rFonts w:ascii="仿宋_GB2312" w:hAnsi="宋体" w:eastAsia="仿宋_GB2312" w:cs="仿宋_GB2312"/>
          <w:color w:val="000000"/>
          <w:sz w:val="32"/>
          <w:szCs w:val="32"/>
        </w:rPr>
        <w:t>19.86</w:t>
      </w:r>
      <w:r>
        <w:rPr>
          <w:rFonts w:hint="eastAsia" w:ascii="仿宋_GB2312" w:hAnsi="宋体" w:eastAsia="仿宋_GB2312" w:cs="仿宋_GB2312"/>
          <w:color w:val="000000"/>
          <w:sz w:val="32"/>
          <w:szCs w:val="32"/>
        </w:rPr>
        <w:t>亿元，同比增长</w:t>
      </w:r>
      <w:r>
        <w:rPr>
          <w:rFonts w:ascii="仿宋_GB2312" w:hAnsi="宋体" w:eastAsia="仿宋_GB2312" w:cs="仿宋_GB2312"/>
          <w:color w:val="000000"/>
          <w:sz w:val="32"/>
          <w:szCs w:val="32"/>
        </w:rPr>
        <w:t>16.8%</w:t>
      </w:r>
      <w:r>
        <w:rPr>
          <w:rFonts w:hint="eastAsia" w:ascii="仿宋_GB2312" w:hAnsi="宋体" w:eastAsia="仿宋_GB2312" w:cs="仿宋_GB2312"/>
          <w:color w:val="000000"/>
          <w:sz w:val="32"/>
          <w:szCs w:val="32"/>
        </w:rPr>
        <w:t>。</w:t>
      </w:r>
    </w:p>
    <w:p>
      <w:pPr>
        <w:widowControl/>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六、国内贸易、招商引资</w:t>
      </w:r>
    </w:p>
    <w:p>
      <w:pPr>
        <w:widowControl/>
        <w:spacing w:line="54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年，全县实现社会消费品零售总额</w:t>
      </w:r>
      <w:r>
        <w:rPr>
          <w:rFonts w:ascii="仿宋_GB2312" w:hAnsi="宋体" w:eastAsia="仿宋_GB2312" w:cs="仿宋_GB2312"/>
          <w:color w:val="000000"/>
          <w:sz w:val="32"/>
          <w:szCs w:val="32"/>
        </w:rPr>
        <w:t xml:space="preserve"> 75056 </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12%</w:t>
      </w:r>
      <w:r>
        <w:rPr>
          <w:rFonts w:hint="eastAsia" w:ascii="仿宋_GB2312" w:hAnsi="宋体" w:eastAsia="仿宋_GB2312" w:cs="仿宋_GB2312"/>
          <w:color w:val="000000"/>
          <w:sz w:val="32"/>
          <w:szCs w:val="32"/>
        </w:rPr>
        <w:t>。按经营所在地划分，全县县城消费零售额为</w:t>
      </w:r>
      <w:r>
        <w:rPr>
          <w:rFonts w:ascii="仿宋_GB2312" w:hAnsi="宋体" w:eastAsia="仿宋_GB2312" w:cs="仿宋_GB2312"/>
          <w:color w:val="000000"/>
          <w:sz w:val="32"/>
          <w:szCs w:val="32"/>
        </w:rPr>
        <w:t xml:space="preserve">  39554.5</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12.03%</w:t>
      </w:r>
      <w:r>
        <w:rPr>
          <w:rFonts w:hint="eastAsia" w:ascii="仿宋_GB2312" w:hAnsi="宋体" w:eastAsia="仿宋_GB2312" w:cs="仿宋_GB2312"/>
          <w:color w:val="000000"/>
          <w:sz w:val="32"/>
          <w:szCs w:val="32"/>
        </w:rPr>
        <w:t>；农村（县以下）消费零售额为</w:t>
      </w:r>
      <w:r>
        <w:rPr>
          <w:rFonts w:ascii="仿宋_GB2312" w:hAnsi="宋体" w:eastAsia="仿宋_GB2312" w:cs="仿宋_GB2312"/>
          <w:color w:val="000000"/>
          <w:sz w:val="32"/>
          <w:szCs w:val="32"/>
        </w:rPr>
        <w:t>35501</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11.9%</w:t>
      </w:r>
      <w:r>
        <w:rPr>
          <w:rFonts w:hint="eastAsia" w:ascii="仿宋_GB2312" w:hAnsi="宋体" w:eastAsia="仿宋_GB2312" w:cs="仿宋_GB2312"/>
          <w:color w:val="000000"/>
          <w:sz w:val="32"/>
          <w:szCs w:val="32"/>
        </w:rPr>
        <w:t>。按行业划分：批发业完成</w:t>
      </w:r>
      <w:r>
        <w:rPr>
          <w:rFonts w:ascii="仿宋_GB2312" w:hAnsi="宋体" w:eastAsia="仿宋_GB2312" w:cs="仿宋_GB2312"/>
          <w:color w:val="000000"/>
          <w:sz w:val="32"/>
          <w:szCs w:val="32"/>
        </w:rPr>
        <w:t xml:space="preserve"> 13675</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 xml:space="preserve"> 8%</w:t>
      </w:r>
      <w:r>
        <w:rPr>
          <w:rFonts w:hint="eastAsia" w:ascii="仿宋_GB2312" w:hAnsi="宋体" w:eastAsia="仿宋_GB2312" w:cs="仿宋_GB2312"/>
          <w:color w:val="000000"/>
          <w:sz w:val="32"/>
          <w:szCs w:val="32"/>
        </w:rPr>
        <w:t>；零售业完成</w:t>
      </w:r>
      <w:r>
        <w:rPr>
          <w:rFonts w:ascii="仿宋_GB2312" w:hAnsi="宋体" w:eastAsia="仿宋_GB2312" w:cs="仿宋_GB2312"/>
          <w:color w:val="000000"/>
          <w:sz w:val="32"/>
          <w:szCs w:val="32"/>
        </w:rPr>
        <w:t>62735</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12.4 %</w:t>
      </w:r>
      <w:r>
        <w:rPr>
          <w:rFonts w:hint="eastAsia" w:ascii="仿宋_GB2312" w:hAnsi="宋体" w:eastAsia="仿宋_GB2312" w:cs="仿宋_GB2312"/>
          <w:color w:val="000000"/>
          <w:sz w:val="32"/>
          <w:szCs w:val="32"/>
        </w:rPr>
        <w:t>；餐饮业完成</w:t>
      </w:r>
      <w:r>
        <w:rPr>
          <w:rFonts w:ascii="仿宋_GB2312" w:hAnsi="宋体" w:eastAsia="仿宋_GB2312" w:cs="仿宋_GB2312"/>
          <w:color w:val="000000"/>
          <w:sz w:val="32"/>
          <w:szCs w:val="32"/>
        </w:rPr>
        <w:t>7599</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14.5%</w:t>
      </w:r>
      <w:r>
        <w:rPr>
          <w:rFonts w:hint="eastAsia" w:ascii="仿宋_GB2312" w:hAnsi="宋体" w:eastAsia="仿宋_GB2312" w:cs="仿宋_GB2312"/>
          <w:color w:val="000000"/>
          <w:sz w:val="32"/>
          <w:szCs w:val="32"/>
        </w:rPr>
        <w:t>；住宿业完成</w:t>
      </w:r>
      <w:r>
        <w:rPr>
          <w:rFonts w:ascii="仿宋_GB2312" w:hAnsi="宋体" w:eastAsia="仿宋_GB2312" w:cs="仿宋_GB2312"/>
          <w:color w:val="000000"/>
          <w:sz w:val="32"/>
          <w:szCs w:val="32"/>
        </w:rPr>
        <w:t>6924</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10.2%</w:t>
      </w:r>
      <w:r>
        <w:rPr>
          <w:rFonts w:hint="eastAsia" w:ascii="仿宋_GB2312" w:hAnsi="宋体" w:eastAsia="仿宋_GB2312" w:cs="仿宋_GB2312"/>
          <w:color w:val="000000"/>
          <w:sz w:val="32"/>
          <w:szCs w:val="32"/>
        </w:rPr>
        <w:t>。</w:t>
      </w:r>
    </w:p>
    <w:p>
      <w:pPr>
        <w:spacing w:line="540" w:lineRule="exact"/>
        <w:ind w:firstLine="640" w:firstLineChars="200"/>
        <w:rPr>
          <w:rFonts w:ascii="仿宋_GB2312" w:hAnsi="宋体" w:eastAsia="仿宋_GB2312"/>
          <w:color w:val="00000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年全县招商引资实际到位资金</w:t>
      </w:r>
      <w:r>
        <w:rPr>
          <w:rFonts w:ascii="仿宋_GB2312" w:hAnsi="宋体" w:eastAsia="仿宋_GB2312" w:cs="仿宋_GB2312"/>
          <w:color w:val="000000"/>
          <w:sz w:val="32"/>
          <w:szCs w:val="32"/>
        </w:rPr>
        <w:t>149342</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48.6%</w:t>
      </w:r>
      <w:r>
        <w:rPr>
          <w:rFonts w:hint="eastAsia" w:ascii="仿宋_GB2312" w:hAnsi="宋体" w:eastAsia="仿宋_GB2312" w:cs="仿宋_GB2312"/>
          <w:color w:val="000000"/>
          <w:sz w:val="32"/>
          <w:szCs w:val="32"/>
        </w:rPr>
        <w:t>。其中：省内招商引资到位资金</w:t>
      </w:r>
      <w:r>
        <w:rPr>
          <w:rFonts w:ascii="仿宋_GB2312" w:hAnsi="宋体" w:eastAsia="仿宋_GB2312" w:cs="仿宋_GB2312"/>
          <w:color w:val="000000"/>
          <w:sz w:val="32"/>
          <w:szCs w:val="32"/>
        </w:rPr>
        <w:t>1175</w:t>
      </w:r>
      <w:r>
        <w:rPr>
          <w:rFonts w:hint="eastAsia" w:ascii="仿宋_GB2312" w:hAnsi="宋体" w:eastAsia="仿宋_GB2312" w:cs="仿宋_GB2312"/>
          <w:color w:val="000000"/>
          <w:sz w:val="32"/>
          <w:szCs w:val="32"/>
        </w:rPr>
        <w:t>万元，同比下降</w:t>
      </w:r>
      <w:r>
        <w:rPr>
          <w:rFonts w:ascii="仿宋_GB2312" w:hAnsi="宋体" w:eastAsia="仿宋_GB2312" w:cs="仿宋_GB2312"/>
          <w:color w:val="000000"/>
          <w:sz w:val="32"/>
          <w:szCs w:val="32"/>
        </w:rPr>
        <w:t>95.7%</w:t>
      </w:r>
      <w:r>
        <w:rPr>
          <w:rFonts w:hint="eastAsia" w:ascii="仿宋_GB2312" w:hAnsi="宋体" w:eastAsia="仿宋_GB2312" w:cs="仿宋_GB2312"/>
          <w:color w:val="000000"/>
          <w:sz w:val="32"/>
          <w:szCs w:val="32"/>
        </w:rPr>
        <w:t>；省外招商引资到位资金</w:t>
      </w:r>
      <w:r>
        <w:rPr>
          <w:rFonts w:ascii="仿宋_GB2312" w:hAnsi="宋体" w:eastAsia="仿宋_GB2312" w:cs="仿宋_GB2312"/>
          <w:color w:val="000000"/>
          <w:sz w:val="32"/>
          <w:szCs w:val="32"/>
        </w:rPr>
        <w:t>148167</w:t>
      </w:r>
      <w:r>
        <w:rPr>
          <w:rFonts w:hint="eastAsia" w:ascii="仿宋_GB2312" w:hAnsi="宋体" w:eastAsia="仿宋_GB2312" w:cs="仿宋_GB2312"/>
          <w:color w:val="000000"/>
          <w:sz w:val="32"/>
          <w:szCs w:val="32"/>
        </w:rPr>
        <w:t>万元，同比增长</w:t>
      </w:r>
      <w:r>
        <w:rPr>
          <w:rFonts w:ascii="仿宋_GB2312" w:hAnsi="宋体" w:eastAsia="仿宋_GB2312" w:cs="仿宋_GB2312"/>
          <w:color w:val="000000"/>
          <w:sz w:val="32"/>
          <w:szCs w:val="32"/>
        </w:rPr>
        <w:t>102.53%</w:t>
      </w:r>
      <w:r>
        <w:rPr>
          <w:rFonts w:hint="eastAsia" w:ascii="仿宋_GB2312" w:hAnsi="宋体" w:eastAsia="仿宋_GB2312" w:cs="仿宋_GB2312"/>
          <w:color w:val="000000"/>
          <w:sz w:val="32"/>
          <w:szCs w:val="32"/>
        </w:rPr>
        <w:t>。</w:t>
      </w:r>
    </w:p>
    <w:p>
      <w:pPr>
        <w:widowControl/>
        <w:numPr>
          <w:ilvl w:val="0"/>
          <w:numId w:val="1"/>
        </w:numPr>
        <w:spacing w:line="540" w:lineRule="exact"/>
        <w:ind w:firstLine="640" w:firstLineChars="200"/>
        <w:rPr>
          <w:rFonts w:ascii="仿宋_GB2312" w:hAnsi="宋体" w:eastAsia="仿宋_GB2312"/>
          <w:color w:val="000000"/>
          <w:kern w:val="0"/>
          <w:sz w:val="32"/>
          <w:szCs w:val="32"/>
        </w:rPr>
      </w:pPr>
      <w:r>
        <w:rPr>
          <w:rFonts w:hint="eastAsia" w:ascii="黑体" w:hAnsi="黑体" w:eastAsia="黑体" w:cs="黑体"/>
          <w:color w:val="000000"/>
          <w:kern w:val="0"/>
          <w:sz w:val="32"/>
          <w:szCs w:val="32"/>
        </w:rPr>
        <w:t>财政、金融</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年全县完成财政总收入</w:t>
      </w:r>
      <w:r>
        <w:rPr>
          <w:rFonts w:ascii="仿宋_GB2312" w:hAnsi="宋体" w:eastAsia="仿宋_GB2312" w:cs="仿宋_GB2312"/>
          <w:color w:val="000000"/>
          <w:kern w:val="0"/>
          <w:sz w:val="32"/>
          <w:szCs w:val="32"/>
        </w:rPr>
        <w:t>23573</w:t>
      </w:r>
      <w:r>
        <w:rPr>
          <w:rFonts w:hint="eastAsia" w:ascii="仿宋_GB2312" w:hAnsi="宋体" w:eastAsia="仿宋_GB2312" w:cs="仿宋_GB2312"/>
          <w:color w:val="000000"/>
          <w:kern w:val="0"/>
          <w:sz w:val="32"/>
          <w:szCs w:val="32"/>
        </w:rPr>
        <w:t>万元，同比下降</w:t>
      </w:r>
      <w:r>
        <w:rPr>
          <w:rFonts w:ascii="仿宋_GB2312" w:hAnsi="宋体" w:eastAsia="仿宋_GB2312" w:cs="仿宋_GB2312"/>
          <w:color w:val="000000"/>
          <w:kern w:val="0"/>
          <w:sz w:val="32"/>
          <w:szCs w:val="32"/>
        </w:rPr>
        <w:t>16.1 %</w:t>
      </w:r>
      <w:r>
        <w:rPr>
          <w:rFonts w:hint="eastAsia" w:ascii="仿宋_GB2312" w:hAnsi="宋体" w:eastAsia="仿宋_GB2312" w:cs="仿宋_GB2312"/>
          <w:color w:val="000000"/>
          <w:kern w:val="0"/>
          <w:sz w:val="32"/>
          <w:szCs w:val="32"/>
        </w:rPr>
        <w:t>；完成地方一般公共预算收入</w:t>
      </w:r>
      <w:r>
        <w:rPr>
          <w:rFonts w:ascii="仿宋_GB2312" w:hAnsi="宋体" w:eastAsia="仿宋_GB2312" w:cs="仿宋_GB2312"/>
          <w:color w:val="000000"/>
          <w:kern w:val="0"/>
          <w:sz w:val="32"/>
          <w:szCs w:val="32"/>
        </w:rPr>
        <w:t>10909</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18.4%</w:t>
      </w:r>
      <w:r>
        <w:rPr>
          <w:rFonts w:hint="eastAsia" w:ascii="仿宋_GB2312" w:hAnsi="宋体" w:eastAsia="仿宋_GB2312" w:cs="仿宋_GB2312"/>
          <w:color w:val="000000"/>
          <w:kern w:val="0"/>
          <w:sz w:val="32"/>
          <w:szCs w:val="32"/>
        </w:rPr>
        <w:t>。完成地方一般公共预算支出</w:t>
      </w:r>
      <w:r>
        <w:rPr>
          <w:rFonts w:ascii="仿宋_GB2312" w:hAnsi="宋体" w:eastAsia="仿宋_GB2312" w:cs="仿宋_GB2312"/>
          <w:color w:val="000000"/>
          <w:kern w:val="0"/>
          <w:sz w:val="32"/>
          <w:szCs w:val="32"/>
        </w:rPr>
        <w:t>305536</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19.16%</w:t>
      </w:r>
      <w:r>
        <w:rPr>
          <w:rFonts w:hint="eastAsia" w:ascii="仿宋_GB2312" w:hAnsi="宋体" w:eastAsia="仿宋_GB2312" w:cs="仿宋_GB2312"/>
          <w:color w:val="000000"/>
          <w:kern w:val="0"/>
          <w:sz w:val="32"/>
          <w:szCs w:val="32"/>
        </w:rPr>
        <w:t>。</w:t>
      </w:r>
    </w:p>
    <w:p>
      <w:pPr>
        <w:widowControl/>
        <w:jc w:val="center"/>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图</w:t>
      </w:r>
      <w:r>
        <w:rPr>
          <w:rFonts w:ascii="仿宋_GB2312" w:hAnsi="宋体" w:eastAsia="仿宋_GB2312" w:cs="仿宋_GB2312"/>
          <w:b/>
          <w:bCs/>
          <w:color w:val="000000"/>
          <w:kern w:val="0"/>
          <w:sz w:val="28"/>
          <w:szCs w:val="28"/>
        </w:rPr>
        <w:t>6 2011</w:t>
      </w:r>
      <w:r>
        <w:rPr>
          <w:rFonts w:hint="eastAsia" w:ascii="仿宋_GB2312" w:hAnsi="宋体" w:eastAsia="仿宋_GB2312" w:cs="仿宋_GB2312"/>
          <w:b/>
          <w:bCs/>
          <w:color w:val="000000"/>
          <w:kern w:val="0"/>
          <w:sz w:val="28"/>
          <w:szCs w:val="28"/>
        </w:rPr>
        <w:t>年</w:t>
      </w:r>
      <w:r>
        <w:rPr>
          <w:rFonts w:ascii="仿宋_GB2312" w:hAnsi="宋体" w:eastAsia="仿宋_GB2312" w:cs="宋体"/>
          <w:b/>
          <w:bCs/>
          <w:color w:val="000000"/>
          <w:kern w:val="0"/>
          <w:sz w:val="28"/>
          <w:szCs w:val="28"/>
        </w:rPr>
        <w:t>—</w:t>
      </w:r>
      <w:r>
        <w:rPr>
          <w:rFonts w:ascii="仿宋_GB2312" w:hAnsi="宋体" w:eastAsia="仿宋_GB2312" w:cs="仿宋_GB2312"/>
          <w:b/>
          <w:bCs/>
          <w:color w:val="000000"/>
          <w:kern w:val="0"/>
          <w:sz w:val="28"/>
          <w:szCs w:val="28"/>
        </w:rPr>
        <w:t>2018</w:t>
      </w:r>
      <w:r>
        <w:rPr>
          <w:rFonts w:hint="eastAsia" w:ascii="仿宋_GB2312" w:hAnsi="宋体" w:eastAsia="仿宋_GB2312" w:cs="仿宋_GB2312"/>
          <w:b/>
          <w:bCs/>
          <w:color w:val="000000"/>
          <w:kern w:val="0"/>
          <w:sz w:val="28"/>
          <w:szCs w:val="28"/>
        </w:rPr>
        <w:t>年德钦县地方公共财政预算支出及增长速度</w:t>
      </w:r>
    </w:p>
    <w:p>
      <w:pPr>
        <w:widowControl/>
        <w:snapToGrid w:val="0"/>
        <w:ind w:firstLine="522" w:firstLineChars="249"/>
        <w:jc w:val="left"/>
        <w:rPr>
          <w:rFonts w:ascii="宋体"/>
          <w:color w:val="000000"/>
          <w:kern w:val="0"/>
          <w:sz w:val="32"/>
          <w:szCs w:val="32"/>
        </w:rPr>
      </w:pPr>
      <w:r>
        <w:pict>
          <v:shape id="_x0000_s1052" o:spid="_x0000_s1052" o:spt="75" type="#_x0000_t75" style="position:absolute;left:0pt;margin-left:-18pt;margin-top:5.4pt;height:259.45pt;width:513pt;z-index:251661312;mso-width-relative:page;mso-height-relative:page;" o:ole="t" filled="f" o:preferrelative="t" stroked="f" coordsize="21600,21600">
            <v:path/>
            <v:fill on="f" focussize="0,0"/>
            <v:stroke on="f" joinstyle="miter"/>
            <v:imagedata r:id="rId17" cropleft="-1021f" croptop="-778f" cropright="-5361f" cropbottom="-5338f" o:title=""/>
            <o:lock v:ext="edit" aspectratio="t"/>
          </v:shape>
          <o:OLEObject Type="Embed" ProgID="Excel.Chart.8" ShapeID="_x0000_s1052" DrawAspect="Content" ObjectID="_1468075730" r:id="rId16">
            <o:LockedField>false</o:LockedField>
          </o:OLEObject>
        </w:pict>
      </w:r>
      <w:r>
        <w:rPr>
          <w:rFonts w:ascii="宋体" w:hAnsi="宋体" w:cs="宋体"/>
          <w:color w:val="000000"/>
          <w:kern w:val="0"/>
          <w:sz w:val="32"/>
          <w:szCs w:val="32"/>
        </w:rPr>
        <w:t xml:space="preserve">   </w:t>
      </w: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796" w:firstLineChars="249"/>
        <w:jc w:val="left"/>
        <w:rPr>
          <w:rFonts w:ascii="宋体"/>
          <w:color w:val="000000"/>
          <w:kern w:val="0"/>
          <w:sz w:val="32"/>
          <w:szCs w:val="32"/>
        </w:rPr>
      </w:pPr>
    </w:p>
    <w:p>
      <w:pPr>
        <w:widowControl/>
        <w:snapToGrid w:val="0"/>
        <w:ind w:firstLine="522" w:firstLineChars="249"/>
        <w:jc w:val="left"/>
        <w:rPr>
          <w:rFonts w:ascii="宋体"/>
          <w:color w:val="000000"/>
          <w:kern w:val="0"/>
          <w:sz w:val="32"/>
          <w:szCs w:val="32"/>
        </w:rPr>
      </w:pPr>
      <w:r>
        <w:pict>
          <v:group id="_x0000_s1053" o:spid="_x0000_s1053" o:spt="203" style="position:absolute;left:0pt;margin-left:90pt;margin-top:3.35pt;height:23.4pt;width:243pt;z-index:251660288;mso-width-relative:page;mso-height-relative:page;" coordorigin="3600,9968" coordsize="4860,468">
            <o:lock v:ext="edit"/>
            <v:rect id="_x0000_s1054" o:spid="_x0000_s1054" o:spt="1" style="position:absolute;left:3600;top:9968;height:468;width:4860;" coordsize="21600,21600">
              <v:path/>
              <v:fill focussize="0,0"/>
              <v:stroke weight="1.5pt"/>
              <v:imagedata o:title=""/>
              <o:lock v:ext="edit"/>
              <v:textbox>
                <w:txbxContent>
                  <w:p>
                    <w:r>
                      <w:t xml:space="preserve">      </w:t>
                    </w:r>
                    <w:r>
                      <w:rPr>
                        <w:rFonts w:hint="eastAsia" w:cs="宋体"/>
                      </w:rPr>
                      <w:t>地方财政一般预算收入</w:t>
                    </w:r>
                    <w:r>
                      <w:t xml:space="preserve">       </w:t>
                    </w:r>
                    <w:r>
                      <w:rPr>
                        <w:rFonts w:hint="eastAsia" w:cs="宋体"/>
                      </w:rPr>
                      <w:t>比上年增长</w:t>
                    </w:r>
                  </w:p>
                </w:txbxContent>
              </v:textbox>
            </v:rect>
            <v:rect id="_x0000_s1055" o:spid="_x0000_s1055" o:spt="1" style="position:absolute;left:3788;top:10124;height:156;width:565;" fillcolor="#808080" filled="t" coordsize="21600,21600">
              <v:path/>
              <v:fill on="t" focussize="0,0"/>
              <v:stroke weight="1.25pt"/>
              <v:imagedata o:title=""/>
              <o:lock v:ext="edit"/>
            </v:rect>
            <v:line id="_x0000_s1056" o:spid="_x0000_s1056" o:spt="20" style="position:absolute;left:6635;top:10221;height:0;width:565;" coordsize="21600,21600">
              <v:path arrowok="t"/>
              <v:fill focussize="0,0"/>
              <v:stroke weight="1.5pt"/>
              <v:imagedata o:title=""/>
              <o:lock v:ext="edit"/>
            </v:line>
            <v:rect id="_x0000_s1057" o:spid="_x0000_s1057" o:spt="1" style="position:absolute;left:6851;top:10151;height:142;width:142;" fillcolor="#000000" filled="t" coordsize="21600,21600">
              <v:path/>
              <v:fill on="t" focussize="0,0"/>
              <v:stroke/>
              <v:imagedata o:title=""/>
              <o:lock v:ext="edit"/>
            </v:rect>
          </v:group>
        </w:pict>
      </w:r>
    </w:p>
    <w:p>
      <w:pPr>
        <w:widowControl/>
        <w:snapToGrid w:val="0"/>
        <w:ind w:firstLine="796" w:firstLineChars="249"/>
        <w:jc w:val="left"/>
        <w:rPr>
          <w:rFonts w:ascii="宋体"/>
          <w:color w:val="000000"/>
          <w:kern w:val="0"/>
          <w:sz w:val="32"/>
          <w:szCs w:val="32"/>
        </w:rPr>
      </w:pPr>
    </w:p>
    <w:p>
      <w:pPr>
        <w:widowControl/>
        <w:snapToGrid w:val="0"/>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月末，全县金融机构各项存款余额为</w:t>
      </w:r>
      <w:r>
        <w:rPr>
          <w:rFonts w:ascii="仿宋_GB2312" w:hAnsi="宋体" w:eastAsia="仿宋_GB2312" w:cs="仿宋_GB2312"/>
          <w:color w:val="000000"/>
          <w:kern w:val="0"/>
          <w:sz w:val="32"/>
          <w:szCs w:val="32"/>
        </w:rPr>
        <w:t>375030.51</w:t>
      </w:r>
      <w:r>
        <w:rPr>
          <w:rFonts w:hint="eastAsia" w:ascii="仿宋_GB2312" w:hAnsi="宋体" w:eastAsia="仿宋_GB2312" w:cs="仿宋_GB2312"/>
          <w:color w:val="000000"/>
          <w:kern w:val="0"/>
          <w:sz w:val="32"/>
          <w:szCs w:val="32"/>
        </w:rPr>
        <w:t>万元，同比下降</w:t>
      </w:r>
      <w:r>
        <w:rPr>
          <w:rFonts w:ascii="仿宋_GB2312" w:hAnsi="宋体" w:eastAsia="仿宋_GB2312" w:cs="仿宋_GB2312"/>
          <w:color w:val="000000"/>
          <w:kern w:val="0"/>
          <w:sz w:val="32"/>
          <w:szCs w:val="32"/>
        </w:rPr>
        <w:t>0.67%</w:t>
      </w:r>
      <w:r>
        <w:rPr>
          <w:rFonts w:hint="eastAsia" w:ascii="仿宋_GB2312" w:hAnsi="宋体" w:eastAsia="仿宋_GB2312" w:cs="仿宋_GB2312"/>
          <w:color w:val="000000"/>
          <w:kern w:val="0"/>
          <w:sz w:val="32"/>
          <w:szCs w:val="32"/>
        </w:rPr>
        <w:t>；从存款结构看，企业存款余额</w:t>
      </w:r>
      <w:r>
        <w:rPr>
          <w:rFonts w:ascii="仿宋_GB2312" w:hAnsi="宋体" w:eastAsia="仿宋_GB2312" w:cs="仿宋_GB2312"/>
          <w:color w:val="000000"/>
          <w:kern w:val="0"/>
          <w:sz w:val="32"/>
          <w:szCs w:val="32"/>
        </w:rPr>
        <w:t>185788.44</w:t>
      </w:r>
      <w:r>
        <w:rPr>
          <w:rFonts w:hint="eastAsia" w:ascii="仿宋_GB2312" w:hAnsi="宋体" w:eastAsia="仿宋_GB2312" w:cs="仿宋_GB2312"/>
          <w:color w:val="000000"/>
          <w:kern w:val="0"/>
          <w:sz w:val="32"/>
          <w:szCs w:val="32"/>
        </w:rPr>
        <w:t>万元，同比下降</w:t>
      </w:r>
      <w:r>
        <w:rPr>
          <w:rFonts w:ascii="仿宋_GB2312" w:hAnsi="宋体" w:eastAsia="仿宋_GB2312" w:cs="仿宋_GB2312"/>
          <w:color w:val="000000"/>
          <w:kern w:val="0"/>
          <w:sz w:val="32"/>
          <w:szCs w:val="32"/>
        </w:rPr>
        <w:t>20.65%</w:t>
      </w:r>
      <w:r>
        <w:rPr>
          <w:rFonts w:hint="eastAsia" w:ascii="仿宋_GB2312" w:hAnsi="宋体" w:eastAsia="仿宋_GB2312" w:cs="仿宋_GB2312"/>
          <w:color w:val="000000"/>
          <w:kern w:val="0"/>
          <w:sz w:val="32"/>
          <w:szCs w:val="32"/>
        </w:rPr>
        <w:t>；居民储蓄存款余额为</w:t>
      </w:r>
      <w:r>
        <w:rPr>
          <w:rFonts w:ascii="仿宋_GB2312" w:hAnsi="宋体" w:eastAsia="仿宋_GB2312" w:cs="仿宋_GB2312"/>
          <w:color w:val="000000"/>
          <w:kern w:val="0"/>
          <w:sz w:val="32"/>
          <w:szCs w:val="32"/>
        </w:rPr>
        <w:t>145784.7</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17.79%</w:t>
      </w:r>
      <w:r>
        <w:rPr>
          <w:rFonts w:hint="eastAsia" w:ascii="仿宋_GB2312" w:hAnsi="宋体" w:eastAsia="仿宋_GB2312" w:cs="仿宋_GB2312"/>
          <w:color w:val="000000"/>
          <w:kern w:val="0"/>
          <w:sz w:val="32"/>
          <w:szCs w:val="32"/>
        </w:rPr>
        <w:t>。</w:t>
      </w:r>
    </w:p>
    <w:p>
      <w:pPr>
        <w:widowControl/>
        <w:snapToGrid w:val="0"/>
        <w:spacing w:line="540" w:lineRule="exact"/>
        <w:ind w:firstLine="640" w:firstLineChars="200"/>
        <w:rPr>
          <w:rFonts w:ascii="仿宋_GB2312" w:hAnsi="宋体" w:eastAsia="仿宋_GB2312"/>
          <w:b/>
          <w:bCs/>
          <w:color w:val="000000"/>
          <w:kern w:val="0"/>
          <w:sz w:val="32"/>
          <w:szCs w:val="32"/>
        </w:rPr>
      </w:pP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月末，全县金融机构各项贷款余额</w:t>
      </w:r>
      <w:r>
        <w:rPr>
          <w:rFonts w:ascii="仿宋_GB2312" w:hAnsi="宋体" w:eastAsia="仿宋_GB2312" w:cs="仿宋_GB2312"/>
          <w:color w:val="000000"/>
          <w:kern w:val="0"/>
          <w:sz w:val="32"/>
          <w:szCs w:val="32"/>
        </w:rPr>
        <w:t>205290.34</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11.63%</w:t>
      </w:r>
      <w:r>
        <w:rPr>
          <w:rFonts w:hint="eastAsia" w:ascii="仿宋_GB2312" w:hAnsi="宋体" w:eastAsia="仿宋_GB2312" w:cs="仿宋_GB2312"/>
          <w:color w:val="000000"/>
          <w:kern w:val="0"/>
          <w:sz w:val="32"/>
          <w:szCs w:val="32"/>
        </w:rPr>
        <w:t>；从贷款结构看：短期贷款余额</w:t>
      </w:r>
      <w:r>
        <w:rPr>
          <w:rFonts w:ascii="仿宋_GB2312" w:hAnsi="宋体" w:eastAsia="仿宋_GB2312" w:cs="仿宋_GB2312"/>
          <w:color w:val="000000"/>
          <w:kern w:val="0"/>
          <w:sz w:val="32"/>
          <w:szCs w:val="32"/>
        </w:rPr>
        <w:t>4407.4</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4.48%</w:t>
      </w:r>
      <w:r>
        <w:rPr>
          <w:rFonts w:hint="eastAsia" w:ascii="仿宋_GB2312" w:hAnsi="宋体" w:eastAsia="仿宋_GB2312" w:cs="仿宋_GB2312"/>
          <w:color w:val="000000"/>
          <w:kern w:val="0"/>
          <w:sz w:val="32"/>
          <w:szCs w:val="32"/>
        </w:rPr>
        <w:t>；中长期贷款余额</w:t>
      </w:r>
      <w:r>
        <w:rPr>
          <w:rFonts w:ascii="仿宋_GB2312" w:hAnsi="宋体" w:eastAsia="仿宋_GB2312" w:cs="仿宋_GB2312"/>
          <w:color w:val="000000"/>
          <w:kern w:val="0"/>
          <w:sz w:val="32"/>
          <w:szCs w:val="32"/>
        </w:rPr>
        <w:t>200882.94</w:t>
      </w:r>
      <w:r>
        <w:rPr>
          <w:rFonts w:hint="eastAsia" w:ascii="仿宋_GB2312" w:hAnsi="宋体" w:eastAsia="仿宋_GB2312" w:cs="仿宋_GB2312"/>
          <w:color w:val="000000"/>
          <w:kern w:val="0"/>
          <w:sz w:val="32"/>
          <w:szCs w:val="32"/>
        </w:rPr>
        <w:t>万元，同比增长</w:t>
      </w:r>
      <w:r>
        <w:rPr>
          <w:rFonts w:ascii="仿宋_GB2312" w:hAnsi="宋体" w:eastAsia="仿宋_GB2312" w:cs="仿宋_GB2312"/>
          <w:color w:val="000000"/>
          <w:kern w:val="0"/>
          <w:sz w:val="32"/>
          <w:szCs w:val="32"/>
        </w:rPr>
        <w:t>11.79%</w:t>
      </w:r>
      <w:r>
        <w:rPr>
          <w:rFonts w:hint="eastAsia" w:ascii="仿宋_GB2312" w:hAnsi="宋体" w:eastAsia="仿宋_GB2312" w:cs="仿宋_GB2312"/>
          <w:color w:val="000000"/>
          <w:kern w:val="0"/>
          <w:sz w:val="32"/>
          <w:szCs w:val="32"/>
        </w:rPr>
        <w:t>。</w:t>
      </w:r>
    </w:p>
    <w:p>
      <w:pPr>
        <w:widowControl/>
        <w:jc w:val="center"/>
        <w:rPr>
          <w:rFonts w:ascii="仿宋_GB2312" w:hAnsi="宋体" w:eastAsia="仿宋_GB2312"/>
          <w:b/>
          <w:bCs/>
          <w:color w:val="000000"/>
          <w:kern w:val="0"/>
          <w:sz w:val="32"/>
          <w:szCs w:val="32"/>
        </w:rPr>
      </w:pPr>
    </w:p>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图</w:t>
      </w:r>
      <w:r>
        <w:rPr>
          <w:rFonts w:ascii="仿宋_GB2312" w:hAnsi="宋体" w:eastAsia="仿宋_GB2312" w:cs="仿宋_GB2312"/>
          <w:b/>
          <w:bCs/>
          <w:color w:val="000000"/>
          <w:kern w:val="0"/>
          <w:sz w:val="32"/>
          <w:szCs w:val="32"/>
        </w:rPr>
        <w:t>7 2011</w:t>
      </w:r>
      <w:r>
        <w:rPr>
          <w:rFonts w:hint="eastAsia" w:ascii="仿宋_GB2312" w:hAnsi="宋体" w:eastAsia="仿宋_GB2312" w:cs="仿宋_GB2312"/>
          <w:b/>
          <w:bCs/>
          <w:color w:val="000000"/>
          <w:kern w:val="0"/>
          <w:sz w:val="32"/>
          <w:szCs w:val="32"/>
        </w:rPr>
        <w:t>年</w:t>
      </w:r>
      <w:r>
        <w:rPr>
          <w:rFonts w:ascii="仿宋_GB2312" w:hAnsi="宋体" w:eastAsia="仿宋_GB2312" w:cs="宋体"/>
          <w:b/>
          <w:bCs/>
          <w:color w:val="000000"/>
          <w:kern w:val="0"/>
          <w:sz w:val="32"/>
          <w:szCs w:val="32"/>
        </w:rPr>
        <w:t>—</w:t>
      </w:r>
      <w:r>
        <w:rPr>
          <w:rFonts w:ascii="仿宋_GB2312" w:hAnsi="宋体" w:eastAsia="仿宋_GB2312" w:cs="仿宋_GB2312"/>
          <w:b/>
          <w:bCs/>
          <w:color w:val="000000"/>
          <w:kern w:val="0"/>
          <w:sz w:val="32"/>
          <w:szCs w:val="32"/>
        </w:rPr>
        <w:t>2018</w:t>
      </w:r>
      <w:r>
        <w:rPr>
          <w:rFonts w:hint="eastAsia" w:ascii="仿宋_GB2312" w:hAnsi="宋体" w:eastAsia="仿宋_GB2312" w:cs="仿宋_GB2312"/>
          <w:b/>
          <w:bCs/>
          <w:color w:val="000000"/>
          <w:kern w:val="0"/>
          <w:sz w:val="32"/>
          <w:szCs w:val="32"/>
        </w:rPr>
        <w:t>年德钦县城乡居民储蓄存款及增长速度</w:t>
      </w:r>
    </w:p>
    <w:p>
      <w:pPr>
        <w:widowControl/>
        <w:jc w:val="center"/>
        <w:rPr>
          <w:rFonts w:ascii="仿宋_GB2312" w:hAnsi="宋体" w:eastAsia="仿宋_GB2312"/>
          <w:b/>
          <w:bCs/>
          <w:color w:val="000000"/>
          <w:kern w:val="0"/>
          <w:sz w:val="32"/>
          <w:szCs w:val="32"/>
        </w:rPr>
      </w:pPr>
      <w:r>
        <w:pict>
          <v:shape id="_x0000_s1058" o:spid="_x0000_s1058" o:spt="75" type="#_x0000_t75" style="position:absolute;left:0pt;margin-left:-9pt;margin-top:15.6pt;height:252.2pt;width:482.8pt;z-index:251662336;mso-width-relative:page;mso-height-relative:page;" o:ole="t" filled="f" o:preferrelative="t" stroked="f" coordsize="21600,21600">
            <v:path/>
            <v:fill on="f" focussize="0,0"/>
            <v:stroke on="f" joinstyle="miter"/>
            <v:imagedata r:id="rId19" cropleft="-143f" croptop="-995f" cropright="-1712f" cropbottom="-6367f" o:title=""/>
            <o:lock v:ext="edit" aspectratio="t"/>
          </v:shape>
          <o:OLEObject Type="Embed" ProgID="Excel.Chart.8" ShapeID="_x0000_s1058" DrawAspect="Content" ObjectID="_1468075731" r:id="rId18">
            <o:LockedField>false</o:LockedField>
          </o:OLEObject>
        </w:pict>
      </w: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ind w:firstLine="640" w:firstLineChars="200"/>
        <w:jc w:val="left"/>
        <w:rPr>
          <w:rFonts w:ascii="宋体"/>
          <w:kern w:val="0"/>
          <w:sz w:val="32"/>
          <w:szCs w:val="32"/>
        </w:rPr>
      </w:pPr>
    </w:p>
    <w:p>
      <w:pPr>
        <w:widowControl/>
        <w:snapToGrid w:val="0"/>
        <w:spacing w:line="600" w:lineRule="exact"/>
        <w:ind w:firstLine="642"/>
        <w:jc w:val="left"/>
        <w:rPr>
          <w:rFonts w:ascii="黑体" w:hAnsi="黑体" w:eastAsia="黑体"/>
          <w:color w:val="000000"/>
          <w:kern w:val="0"/>
          <w:sz w:val="32"/>
          <w:szCs w:val="32"/>
        </w:rPr>
      </w:pPr>
    </w:p>
    <w:p>
      <w:pPr>
        <w:widowControl/>
        <w:snapToGrid w:val="0"/>
        <w:spacing w:line="600" w:lineRule="exact"/>
        <w:ind w:firstLine="642"/>
        <w:jc w:val="left"/>
        <w:rPr>
          <w:rFonts w:ascii="黑体" w:hAnsi="黑体" w:eastAsia="黑体"/>
          <w:color w:val="000000"/>
          <w:kern w:val="0"/>
          <w:sz w:val="32"/>
          <w:szCs w:val="32"/>
        </w:rPr>
      </w:pPr>
      <w:r>
        <w:pict>
          <v:group id="_x0000_s1059" o:spid="_x0000_s1059" o:spt="203" style="position:absolute;left:0pt;margin-left:80.45pt;margin-top:19.75pt;height:23.4pt;width:288pt;z-index:251663360;mso-width-relative:page;mso-height-relative:page;" coordorigin="3240,7056" coordsize="5760,468">
            <o:lock v:ext="edit"/>
            <v:rect id="_x0000_s1060" o:spid="_x0000_s1060" o:spt="1" style="position:absolute;left:3240;top:7056;height:468;width:5760;" coordsize="21600,21600">
              <v:path/>
              <v:fill focussize="0,0"/>
              <v:stroke weight="1.5pt"/>
              <v:imagedata o:title=""/>
              <o:lock v:ext="edit"/>
              <v:textbox>
                <w:txbxContent>
                  <w:p>
                    <w:r>
                      <w:t xml:space="preserve">      </w:t>
                    </w:r>
                    <w:r>
                      <w:rPr>
                        <w:rFonts w:hint="eastAsia" w:cs="宋体"/>
                      </w:rPr>
                      <w:t>德钦县城乡居民储存款</w:t>
                    </w:r>
                    <w:r>
                      <w:t xml:space="preserve">              </w:t>
                    </w:r>
                    <w:r>
                      <w:rPr>
                        <w:rFonts w:hint="eastAsia" w:cs="宋体"/>
                      </w:rPr>
                      <w:t>比上年增长</w:t>
                    </w:r>
                  </w:p>
                </w:txbxContent>
              </v:textbox>
            </v:rect>
            <v:rect id="_x0000_s1061" o:spid="_x0000_s1061" o:spt="1" style="position:absolute;left:3428;top:7212;height:156;width:565;" fillcolor="#808080" filled="t" coordsize="21600,21600">
              <v:path/>
              <v:fill on="t" focussize="0,0"/>
              <v:stroke weight="1.25pt"/>
              <v:imagedata o:title=""/>
              <o:lock v:ext="edit"/>
            </v:rect>
            <v:line id="_x0000_s1062" o:spid="_x0000_s1062" o:spt="20" style="position:absolute;left:6948;top:7305;height:0;width:565;" coordsize="21600,21600">
              <v:path arrowok="t"/>
              <v:fill focussize="0,0"/>
              <v:stroke weight="1.5pt"/>
              <v:imagedata o:title=""/>
              <o:lock v:ext="edit"/>
            </v:line>
            <v:rect id="_x0000_s1063" o:spid="_x0000_s1063" o:spt="1" style="position:absolute;left:6274;top:7234;height:156;width:565;" fillcolor="#C0C0C0" filled="t" coordsize="21600,21600">
              <v:path/>
              <v:fill on="t" focussize="0,0"/>
              <v:stroke weight="1.25pt"/>
              <v:imagedata o:title=""/>
              <o:lock v:ext="edit"/>
            </v:rect>
            <v:shape id="_x0000_s1064" o:spid="_x0000_s1064" o:spt="4" type="#_x0000_t4" style="position:absolute;left:7164;top:7221;height:156;width:180;" fillcolor="#000000" filled="t" coordsize="21600,21600">
              <v:path/>
              <v:fill on="t" focussize="0,0"/>
              <v:stroke joinstyle="miter"/>
              <v:imagedata o:title=""/>
              <o:lock v:ext="edit"/>
            </v:shape>
          </v:group>
        </w:pict>
      </w:r>
    </w:p>
    <w:p>
      <w:pPr>
        <w:widowControl/>
        <w:snapToGrid w:val="0"/>
        <w:spacing w:line="600" w:lineRule="exact"/>
        <w:ind w:firstLine="642"/>
        <w:jc w:val="left"/>
        <w:rPr>
          <w:rFonts w:ascii="黑体" w:hAnsi="黑体" w:eastAsia="黑体"/>
          <w:color w:val="000000"/>
          <w:kern w:val="0"/>
          <w:sz w:val="32"/>
          <w:szCs w:val="32"/>
        </w:rPr>
      </w:pPr>
    </w:p>
    <w:p>
      <w:pPr>
        <w:widowControl/>
        <w:snapToGrid w:val="0"/>
        <w:spacing w:line="600" w:lineRule="exact"/>
        <w:ind w:firstLine="642"/>
        <w:jc w:val="left"/>
        <w:rPr>
          <w:rFonts w:ascii="黑体" w:hAnsi="黑体" w:eastAsia="黑体"/>
          <w:color w:val="000000"/>
          <w:kern w:val="0"/>
          <w:sz w:val="32"/>
          <w:szCs w:val="32"/>
        </w:rPr>
      </w:pPr>
      <w:r>
        <w:rPr>
          <w:rFonts w:hint="eastAsia" w:ascii="黑体" w:hAnsi="黑体" w:eastAsia="黑体" w:cs="黑体"/>
          <w:color w:val="000000"/>
          <w:kern w:val="0"/>
          <w:sz w:val="32"/>
          <w:szCs w:val="32"/>
        </w:rPr>
        <w:t>八、教育和科学技术</w:t>
      </w:r>
    </w:p>
    <w:p>
      <w:pPr>
        <w:widowControl/>
        <w:snapToGrid w:val="0"/>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年末，全县幼儿园</w:t>
      </w:r>
      <w:r>
        <w:rPr>
          <w:rFonts w:ascii="仿宋_GB2312" w:hAnsi="宋体" w:eastAsia="仿宋_GB2312" w:cs="仿宋_GB2312"/>
          <w:color w:val="000000"/>
          <w:kern w:val="0"/>
          <w:sz w:val="32"/>
          <w:szCs w:val="32"/>
        </w:rPr>
        <w:t>44</w:t>
      </w:r>
      <w:r>
        <w:rPr>
          <w:rFonts w:hint="eastAsia" w:ascii="仿宋_GB2312" w:hAnsi="宋体" w:eastAsia="仿宋_GB2312" w:cs="仿宋_GB2312"/>
          <w:color w:val="000000"/>
          <w:kern w:val="0"/>
          <w:sz w:val="32"/>
          <w:szCs w:val="32"/>
        </w:rPr>
        <w:t>所，在园幼儿数</w:t>
      </w:r>
      <w:r>
        <w:rPr>
          <w:rFonts w:ascii="仿宋_GB2312" w:hAnsi="宋体" w:eastAsia="仿宋_GB2312" w:cs="仿宋_GB2312"/>
          <w:color w:val="000000"/>
          <w:kern w:val="0"/>
          <w:sz w:val="32"/>
          <w:szCs w:val="32"/>
        </w:rPr>
        <w:t>1541</w:t>
      </w:r>
      <w:r>
        <w:rPr>
          <w:rFonts w:hint="eastAsia" w:ascii="仿宋_GB2312" w:hAnsi="宋体" w:eastAsia="仿宋_GB2312" w:cs="仿宋_GB2312"/>
          <w:color w:val="000000"/>
          <w:kern w:val="0"/>
          <w:sz w:val="32"/>
          <w:szCs w:val="32"/>
        </w:rPr>
        <w:t>人，学前一年儿童毛入园率</w:t>
      </w:r>
      <w:r>
        <w:rPr>
          <w:rFonts w:ascii="仿宋_GB2312" w:hAnsi="宋体" w:eastAsia="仿宋_GB2312" w:cs="仿宋_GB2312"/>
          <w:color w:val="000000"/>
          <w:kern w:val="0"/>
          <w:sz w:val="32"/>
          <w:szCs w:val="32"/>
        </w:rPr>
        <w:t>99.11%</w:t>
      </w:r>
      <w:r>
        <w:rPr>
          <w:rFonts w:hint="eastAsia" w:ascii="仿宋_GB2312" w:hAnsi="宋体" w:eastAsia="仿宋_GB2312" w:cs="仿宋_GB2312"/>
          <w:color w:val="000000"/>
          <w:kern w:val="0"/>
          <w:sz w:val="32"/>
          <w:szCs w:val="32"/>
        </w:rPr>
        <w:t>。小学</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所，其中集中办学</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所，示范小学１所，在校学生</w:t>
      </w:r>
      <w:r>
        <w:rPr>
          <w:rFonts w:ascii="仿宋_GB2312" w:hAnsi="宋体" w:eastAsia="仿宋_GB2312" w:cs="仿宋_GB2312"/>
          <w:color w:val="000000"/>
          <w:kern w:val="0"/>
          <w:sz w:val="32"/>
          <w:szCs w:val="32"/>
        </w:rPr>
        <w:t>3490</w:t>
      </w:r>
      <w:r>
        <w:rPr>
          <w:rFonts w:hint="eastAsia" w:ascii="仿宋_GB2312" w:hAnsi="宋体" w:eastAsia="仿宋_GB2312" w:cs="仿宋_GB2312"/>
          <w:color w:val="000000"/>
          <w:kern w:val="0"/>
          <w:sz w:val="32"/>
          <w:szCs w:val="32"/>
        </w:rPr>
        <w:t>人（其中女生</w:t>
      </w:r>
      <w:r>
        <w:rPr>
          <w:rFonts w:ascii="仿宋_GB2312" w:hAnsi="宋体" w:eastAsia="仿宋_GB2312" w:cs="仿宋_GB2312"/>
          <w:color w:val="000000"/>
          <w:kern w:val="0"/>
          <w:sz w:val="32"/>
          <w:szCs w:val="32"/>
        </w:rPr>
        <w:t>1709</w:t>
      </w:r>
      <w:r>
        <w:rPr>
          <w:rFonts w:hint="eastAsia" w:ascii="仿宋_GB2312" w:hAnsi="宋体" w:eastAsia="仿宋_GB2312" w:cs="仿宋_GB2312"/>
          <w:color w:val="000000"/>
          <w:kern w:val="0"/>
          <w:sz w:val="32"/>
          <w:szCs w:val="32"/>
        </w:rPr>
        <w:t>人），小学毛入学率</w:t>
      </w:r>
      <w:r>
        <w:rPr>
          <w:rFonts w:ascii="仿宋_GB2312" w:hAnsi="宋体" w:eastAsia="仿宋_GB2312" w:cs="仿宋_GB2312"/>
          <w:color w:val="000000"/>
          <w:kern w:val="0"/>
          <w:sz w:val="32"/>
          <w:szCs w:val="32"/>
        </w:rPr>
        <w:t>105.85%</w:t>
      </w:r>
      <w:r>
        <w:rPr>
          <w:rFonts w:hint="eastAsia" w:ascii="仿宋_GB2312" w:hAnsi="宋体" w:eastAsia="仿宋_GB2312" w:cs="仿宋_GB2312"/>
          <w:color w:val="000000"/>
          <w:kern w:val="0"/>
          <w:sz w:val="32"/>
          <w:szCs w:val="32"/>
        </w:rPr>
        <w:t>，小学辍学率</w:t>
      </w:r>
      <w:r>
        <w:rPr>
          <w:rFonts w:ascii="仿宋_GB2312" w:hAnsi="宋体" w:eastAsia="仿宋_GB2312" w:cs="仿宋_GB2312"/>
          <w:color w:val="000000"/>
          <w:kern w:val="0"/>
          <w:sz w:val="32"/>
          <w:szCs w:val="32"/>
        </w:rPr>
        <w:t xml:space="preserve"> 0.00%</w:t>
      </w:r>
      <w:r>
        <w:rPr>
          <w:rFonts w:hint="eastAsia" w:ascii="仿宋_GB2312" w:hAnsi="宋体" w:eastAsia="仿宋_GB2312" w:cs="仿宋_GB2312"/>
          <w:color w:val="000000"/>
          <w:kern w:val="0"/>
          <w:sz w:val="32"/>
          <w:szCs w:val="32"/>
        </w:rPr>
        <w:t>，小学升学率为</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。全县初中</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所，在校生</w:t>
      </w:r>
      <w:r>
        <w:rPr>
          <w:rFonts w:ascii="仿宋_GB2312" w:hAnsi="宋体" w:eastAsia="仿宋_GB2312" w:cs="仿宋_GB2312"/>
          <w:color w:val="000000"/>
          <w:kern w:val="0"/>
          <w:sz w:val="32"/>
          <w:szCs w:val="32"/>
        </w:rPr>
        <w:t>1516</w:t>
      </w:r>
      <w:r>
        <w:rPr>
          <w:rFonts w:hint="eastAsia" w:ascii="仿宋_GB2312" w:hAnsi="宋体" w:eastAsia="仿宋_GB2312" w:cs="仿宋_GB2312"/>
          <w:color w:val="000000"/>
          <w:kern w:val="0"/>
          <w:sz w:val="32"/>
          <w:szCs w:val="32"/>
        </w:rPr>
        <w:t>人（其中女生</w:t>
      </w:r>
      <w:r>
        <w:rPr>
          <w:rFonts w:ascii="仿宋_GB2312" w:hAnsi="宋体" w:eastAsia="仿宋_GB2312" w:cs="仿宋_GB2312"/>
          <w:color w:val="000000"/>
          <w:kern w:val="0"/>
          <w:sz w:val="32"/>
          <w:szCs w:val="32"/>
        </w:rPr>
        <w:t>713</w:t>
      </w:r>
      <w:r>
        <w:rPr>
          <w:rFonts w:hint="eastAsia" w:ascii="仿宋_GB2312" w:hAnsi="宋体" w:eastAsia="仿宋_GB2312" w:cs="仿宋_GB2312"/>
          <w:color w:val="000000"/>
          <w:kern w:val="0"/>
          <w:sz w:val="32"/>
          <w:szCs w:val="32"/>
        </w:rPr>
        <w:t>人），初中毛入学率</w:t>
      </w:r>
      <w:r>
        <w:rPr>
          <w:rFonts w:ascii="仿宋_GB2312" w:hAnsi="宋体" w:eastAsia="仿宋_GB2312" w:cs="仿宋_GB2312"/>
          <w:color w:val="000000"/>
          <w:kern w:val="0"/>
          <w:sz w:val="32"/>
          <w:szCs w:val="32"/>
        </w:rPr>
        <w:t>118.45%</w:t>
      </w:r>
      <w:r>
        <w:rPr>
          <w:rFonts w:hint="eastAsia" w:ascii="仿宋_GB2312" w:hAnsi="宋体" w:eastAsia="仿宋_GB2312" w:cs="仿宋_GB2312"/>
          <w:color w:val="000000"/>
          <w:kern w:val="0"/>
          <w:sz w:val="32"/>
          <w:szCs w:val="32"/>
        </w:rPr>
        <w:t>，初中辍学率</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，初中</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年巩固率</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w:t>
      </w:r>
    </w:p>
    <w:p>
      <w:pPr>
        <w:widowControl/>
        <w:snapToGrid w:val="0"/>
        <w:spacing w:line="54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全县初中享受营养餐</w:t>
      </w:r>
      <w:r>
        <w:rPr>
          <w:rFonts w:ascii="仿宋_GB2312" w:hAnsi="宋体" w:eastAsia="仿宋_GB2312" w:cs="仿宋_GB2312"/>
          <w:color w:val="000000"/>
          <w:kern w:val="0"/>
          <w:sz w:val="32"/>
          <w:szCs w:val="32"/>
        </w:rPr>
        <w:t>911</w:t>
      </w:r>
      <w:r>
        <w:rPr>
          <w:rFonts w:hint="eastAsia" w:ascii="仿宋_GB2312" w:hAnsi="宋体" w:eastAsia="仿宋_GB2312" w:cs="仿宋_GB2312"/>
          <w:color w:val="000000"/>
          <w:kern w:val="0"/>
          <w:sz w:val="32"/>
          <w:szCs w:val="32"/>
        </w:rPr>
        <w:t>人，小学享受营养餐</w:t>
      </w:r>
      <w:r>
        <w:rPr>
          <w:rFonts w:ascii="仿宋_GB2312" w:hAnsi="宋体" w:eastAsia="仿宋_GB2312" w:cs="仿宋_GB2312"/>
          <w:color w:val="000000"/>
          <w:kern w:val="0"/>
          <w:sz w:val="32"/>
          <w:szCs w:val="32"/>
        </w:rPr>
        <w:t>3325</w:t>
      </w:r>
      <w:r>
        <w:rPr>
          <w:rFonts w:hint="eastAsia" w:ascii="仿宋_GB2312" w:hAnsi="宋体" w:eastAsia="仿宋_GB2312" w:cs="仿宋_GB2312"/>
          <w:color w:val="000000"/>
          <w:kern w:val="0"/>
          <w:sz w:val="32"/>
          <w:szCs w:val="32"/>
        </w:rPr>
        <w:t>人；县进城务工人员随迁子女有</w:t>
      </w:r>
      <w:r>
        <w:rPr>
          <w:rFonts w:ascii="仿宋_GB2312" w:hAnsi="宋体" w:eastAsia="仿宋_GB2312" w:cs="仿宋_GB2312"/>
          <w:color w:val="000000"/>
          <w:kern w:val="0"/>
          <w:sz w:val="32"/>
          <w:szCs w:val="32"/>
        </w:rPr>
        <w:t>55</w:t>
      </w:r>
      <w:r>
        <w:rPr>
          <w:rFonts w:hint="eastAsia" w:ascii="仿宋_GB2312" w:hAnsi="宋体" w:eastAsia="仿宋_GB2312" w:cs="仿宋_GB2312"/>
          <w:color w:val="000000"/>
          <w:kern w:val="0"/>
          <w:sz w:val="32"/>
          <w:szCs w:val="32"/>
        </w:rPr>
        <w:t>人，其中初中随迁子女</w:t>
      </w:r>
      <w:r>
        <w:rPr>
          <w:rFonts w:ascii="仿宋_GB2312" w:hAnsi="宋体" w:eastAsia="仿宋_GB2312" w:cs="仿宋_GB2312"/>
          <w:color w:val="000000"/>
          <w:kern w:val="0"/>
          <w:sz w:val="32"/>
          <w:szCs w:val="32"/>
        </w:rPr>
        <w:t>27</w:t>
      </w:r>
      <w:r>
        <w:rPr>
          <w:rFonts w:hint="eastAsia" w:ascii="仿宋_GB2312" w:hAnsi="宋体" w:eastAsia="仿宋_GB2312" w:cs="仿宋_GB2312"/>
          <w:color w:val="000000"/>
          <w:kern w:val="0"/>
          <w:sz w:val="32"/>
          <w:szCs w:val="32"/>
        </w:rPr>
        <w:t>人，小学随迁子女</w:t>
      </w:r>
      <w:r>
        <w:rPr>
          <w:rFonts w:ascii="仿宋_GB2312" w:hAnsi="宋体" w:eastAsia="仿宋_GB2312" w:cs="仿宋_GB2312"/>
          <w:color w:val="000000"/>
          <w:kern w:val="0"/>
          <w:sz w:val="32"/>
          <w:szCs w:val="32"/>
        </w:rPr>
        <w:t>94</w:t>
      </w:r>
      <w:r>
        <w:rPr>
          <w:rFonts w:hint="eastAsia" w:ascii="仿宋_GB2312" w:hAnsi="宋体" w:eastAsia="仿宋_GB2312" w:cs="仿宋_GB2312"/>
          <w:color w:val="000000"/>
          <w:kern w:val="0"/>
          <w:sz w:val="32"/>
          <w:szCs w:val="32"/>
        </w:rPr>
        <w:t>人；全县初中留守儿童</w:t>
      </w:r>
      <w:r>
        <w:rPr>
          <w:rFonts w:ascii="仿宋_GB2312" w:hAnsi="宋体" w:eastAsia="仿宋_GB2312" w:cs="仿宋_GB2312"/>
          <w:color w:val="000000"/>
          <w:kern w:val="0"/>
          <w:sz w:val="32"/>
          <w:szCs w:val="32"/>
        </w:rPr>
        <w:t xml:space="preserve"> 5</w:t>
      </w:r>
      <w:r>
        <w:rPr>
          <w:rFonts w:hint="eastAsia" w:ascii="仿宋_GB2312" w:hAnsi="宋体" w:eastAsia="仿宋_GB2312" w:cs="仿宋_GB2312"/>
          <w:color w:val="000000"/>
          <w:kern w:val="0"/>
          <w:sz w:val="32"/>
          <w:szCs w:val="32"/>
        </w:rPr>
        <w:t>人，小学留守儿童</w:t>
      </w:r>
      <w:r>
        <w:rPr>
          <w:rFonts w:hint="eastAsia" w:ascii="仿宋_GB2312" w:hAnsi="宋体" w:eastAsia="仿宋_GB2312" w:cs="仿宋_GB2312"/>
          <w:color w:val="000000"/>
          <w:kern w:val="0"/>
          <w:sz w:val="32"/>
          <w:szCs w:val="32"/>
          <w:lang w:val="en-US" w:eastAsia="zh-CN"/>
        </w:rPr>
        <w:t>1</w:t>
      </w:r>
      <w:bookmarkStart w:id="0" w:name="_GoBack"/>
      <w:bookmarkEnd w:id="0"/>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 xml:space="preserve"> </w:t>
      </w:r>
    </w:p>
    <w:p>
      <w:pPr>
        <w:snapToGrid w:val="0"/>
        <w:spacing w:line="540"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全县共有教职工</w:t>
      </w:r>
      <w:r>
        <w:rPr>
          <w:rFonts w:ascii="仿宋_GB2312" w:hAnsi="宋体" w:eastAsia="仿宋_GB2312" w:cs="仿宋_GB2312"/>
          <w:color w:val="000000"/>
          <w:kern w:val="0"/>
          <w:sz w:val="32"/>
          <w:szCs w:val="32"/>
        </w:rPr>
        <w:t>735</w:t>
      </w:r>
      <w:r>
        <w:rPr>
          <w:rFonts w:hint="eastAsia" w:ascii="仿宋_GB2312" w:hAnsi="宋体" w:eastAsia="仿宋_GB2312" w:cs="仿宋_GB2312"/>
          <w:color w:val="000000"/>
          <w:kern w:val="0"/>
          <w:sz w:val="32"/>
          <w:szCs w:val="32"/>
        </w:rPr>
        <w:t>人，其中初中教职工数</w:t>
      </w:r>
      <w:r>
        <w:rPr>
          <w:rFonts w:ascii="仿宋_GB2312" w:hAnsi="宋体" w:eastAsia="仿宋_GB2312" w:cs="仿宋_GB2312"/>
          <w:color w:val="000000"/>
          <w:kern w:val="0"/>
          <w:sz w:val="32"/>
          <w:szCs w:val="32"/>
        </w:rPr>
        <w:t>171</w:t>
      </w:r>
      <w:r>
        <w:rPr>
          <w:rFonts w:hint="eastAsia" w:ascii="仿宋_GB2312" w:hAnsi="宋体" w:eastAsia="仿宋_GB2312" w:cs="仿宋_GB2312"/>
          <w:color w:val="000000"/>
          <w:kern w:val="0"/>
          <w:sz w:val="32"/>
          <w:szCs w:val="32"/>
        </w:rPr>
        <w:t>人，小学教职工数</w:t>
      </w:r>
      <w:r>
        <w:rPr>
          <w:rFonts w:ascii="仿宋_GB2312" w:hAnsi="宋体" w:eastAsia="仿宋_GB2312" w:cs="仿宋_GB2312"/>
          <w:color w:val="000000"/>
          <w:kern w:val="0"/>
          <w:sz w:val="32"/>
          <w:szCs w:val="32"/>
        </w:rPr>
        <w:t>409</w:t>
      </w:r>
      <w:r>
        <w:rPr>
          <w:rFonts w:hint="eastAsia" w:ascii="仿宋_GB2312" w:hAnsi="宋体" w:eastAsia="仿宋_GB2312" w:cs="仿宋_GB2312"/>
          <w:color w:val="000000"/>
          <w:kern w:val="0"/>
          <w:sz w:val="32"/>
          <w:szCs w:val="32"/>
        </w:rPr>
        <w:t>人，幼儿园教职工数</w:t>
      </w:r>
      <w:r>
        <w:rPr>
          <w:rFonts w:ascii="仿宋_GB2312" w:hAnsi="宋体" w:eastAsia="仿宋_GB2312" w:cs="仿宋_GB2312"/>
          <w:color w:val="000000"/>
          <w:kern w:val="0"/>
          <w:sz w:val="32"/>
          <w:szCs w:val="32"/>
        </w:rPr>
        <w:t>145</w:t>
      </w:r>
      <w:r>
        <w:rPr>
          <w:rFonts w:hint="eastAsia" w:ascii="仿宋_GB2312" w:hAnsi="宋体" w:eastAsia="仿宋_GB2312" w:cs="仿宋_GB2312"/>
          <w:color w:val="000000"/>
          <w:kern w:val="0"/>
          <w:sz w:val="32"/>
          <w:szCs w:val="32"/>
        </w:rPr>
        <w:t>人，教师进修学校教职工数</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人；专任教师</w:t>
      </w:r>
      <w:r>
        <w:rPr>
          <w:rFonts w:ascii="仿宋_GB2312" w:hAnsi="宋体" w:eastAsia="仿宋_GB2312" w:cs="仿宋_GB2312"/>
          <w:color w:val="000000"/>
          <w:kern w:val="0"/>
          <w:sz w:val="32"/>
          <w:szCs w:val="32"/>
        </w:rPr>
        <w:t>654</w:t>
      </w:r>
      <w:r>
        <w:rPr>
          <w:rFonts w:hint="eastAsia" w:ascii="仿宋_GB2312" w:hAnsi="宋体" w:eastAsia="仿宋_GB2312" w:cs="仿宋_GB2312"/>
          <w:color w:val="000000"/>
          <w:kern w:val="0"/>
          <w:sz w:val="32"/>
          <w:szCs w:val="32"/>
        </w:rPr>
        <w:t>人，其中初中专任教师</w:t>
      </w:r>
      <w:r>
        <w:rPr>
          <w:rFonts w:ascii="仿宋_GB2312" w:hAnsi="宋体" w:eastAsia="仿宋_GB2312" w:cs="仿宋_GB2312"/>
          <w:color w:val="000000"/>
          <w:kern w:val="0"/>
          <w:sz w:val="32"/>
          <w:szCs w:val="32"/>
        </w:rPr>
        <w:t>161</w:t>
      </w:r>
      <w:r>
        <w:rPr>
          <w:rFonts w:hint="eastAsia" w:ascii="仿宋_GB2312" w:hAnsi="宋体" w:eastAsia="仿宋_GB2312" w:cs="仿宋_GB2312"/>
          <w:color w:val="000000"/>
          <w:kern w:val="0"/>
          <w:sz w:val="32"/>
          <w:szCs w:val="32"/>
        </w:rPr>
        <w:t>人，小学专任教师</w:t>
      </w:r>
      <w:r>
        <w:rPr>
          <w:rFonts w:ascii="仿宋_GB2312" w:hAnsi="宋体" w:eastAsia="仿宋_GB2312" w:cs="仿宋_GB2312"/>
          <w:color w:val="000000"/>
          <w:kern w:val="0"/>
          <w:sz w:val="32"/>
          <w:szCs w:val="32"/>
        </w:rPr>
        <w:t>384</w:t>
      </w:r>
      <w:r>
        <w:rPr>
          <w:rFonts w:hint="eastAsia" w:ascii="仿宋_GB2312" w:hAnsi="宋体" w:eastAsia="仿宋_GB2312" w:cs="仿宋_GB2312"/>
          <w:color w:val="000000"/>
          <w:kern w:val="0"/>
          <w:sz w:val="32"/>
          <w:szCs w:val="32"/>
        </w:rPr>
        <w:t>人，幼儿园专任教师</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人，教师进修学校专任教师</w:t>
      </w:r>
      <w:r>
        <w:rPr>
          <w:rFonts w:ascii="仿宋_GB2312" w:hAnsi="宋体" w:eastAsia="仿宋_GB2312" w:cs="仿宋_GB2312"/>
          <w:color w:val="000000"/>
          <w:kern w:val="0"/>
          <w:sz w:val="32"/>
          <w:szCs w:val="32"/>
        </w:rPr>
        <w:t>9</w:t>
      </w:r>
      <w:r>
        <w:rPr>
          <w:rFonts w:hint="eastAsia" w:ascii="仿宋_GB2312" w:hAnsi="宋体" w:eastAsia="仿宋_GB2312" w:cs="仿宋_GB2312"/>
          <w:color w:val="000000"/>
          <w:kern w:val="0"/>
          <w:sz w:val="32"/>
          <w:szCs w:val="32"/>
        </w:rPr>
        <w:t>人。</w:t>
      </w:r>
    </w:p>
    <w:p>
      <w:pPr>
        <w:widowControl/>
        <w:snapToGrid w:val="0"/>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九、文化、卫生和体育</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年末全县共有各种艺术表演团体</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个，文化馆</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个，公共图书馆</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个。乡镇综合文化站</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个，新建农民体育健身工程</w:t>
      </w:r>
      <w:r>
        <w:rPr>
          <w:rFonts w:ascii="仿宋_GB2312" w:hAnsi="宋体" w:eastAsia="仿宋_GB2312" w:cs="仿宋_GB2312"/>
          <w:color w:val="000000"/>
          <w:kern w:val="0"/>
          <w:sz w:val="32"/>
          <w:szCs w:val="32"/>
        </w:rPr>
        <w:t>22</w:t>
      </w:r>
      <w:r>
        <w:rPr>
          <w:rFonts w:hint="eastAsia" w:ascii="仿宋_GB2312" w:hAnsi="宋体" w:eastAsia="仿宋_GB2312" w:cs="仿宋_GB2312"/>
          <w:color w:val="000000"/>
          <w:kern w:val="0"/>
          <w:sz w:val="32"/>
          <w:szCs w:val="32"/>
        </w:rPr>
        <w:t>个。全县现有国家级文物保护单位</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个，省级文物保护单位</w:t>
      </w: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个，州级文物保护单位</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个，县级文物保护单位</w:t>
      </w: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个。被列入国家级非物质文化遗产保护名录的非物质文化遗产</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个，被命名为国家级非物质文化遗产传承人</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人；被列入省级非物质文化遗产保护名录的非物质文化遗产</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个，被命名为省级非物质文化遗产传承人</w:t>
      </w:r>
      <w:r>
        <w:rPr>
          <w:rFonts w:ascii="仿宋_GB2312" w:hAnsi="宋体" w:eastAsia="仿宋_GB2312" w:cs="仿宋_GB2312"/>
          <w:color w:val="000000"/>
          <w:kern w:val="0"/>
          <w:sz w:val="32"/>
          <w:szCs w:val="32"/>
        </w:rPr>
        <w:t>19</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w:t>
      </w: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人过世</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；州级非物质文化遗产</w:t>
      </w:r>
      <w:r>
        <w:rPr>
          <w:rFonts w:ascii="仿宋_GB2312" w:hAnsi="宋体" w:eastAsia="仿宋_GB2312" w:cs="仿宋_GB2312"/>
          <w:color w:val="000000"/>
          <w:kern w:val="0"/>
          <w:sz w:val="32"/>
          <w:szCs w:val="32"/>
        </w:rPr>
        <w:t>35</w:t>
      </w:r>
      <w:r>
        <w:rPr>
          <w:rFonts w:hint="eastAsia" w:ascii="仿宋_GB2312" w:hAnsi="宋体" w:eastAsia="仿宋_GB2312" w:cs="仿宋_GB2312"/>
          <w:color w:val="000000"/>
          <w:kern w:val="0"/>
          <w:sz w:val="32"/>
          <w:szCs w:val="32"/>
        </w:rPr>
        <w:t>个，被命名为州级非物质文化遗产传承人</w:t>
      </w:r>
      <w:r>
        <w:rPr>
          <w:rFonts w:ascii="仿宋_GB2312" w:hAnsi="宋体" w:eastAsia="仿宋_GB2312" w:cs="仿宋_GB2312"/>
          <w:color w:val="000000"/>
          <w:kern w:val="0"/>
          <w:sz w:val="32"/>
          <w:szCs w:val="32"/>
        </w:rPr>
        <w:t>32</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人过世</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；纳入县级非物质文化遗产保护名录</w:t>
      </w:r>
      <w:r>
        <w:rPr>
          <w:rFonts w:ascii="仿宋_GB2312" w:hAnsi="宋体" w:eastAsia="仿宋_GB2312" w:cs="仿宋_GB2312"/>
          <w:color w:val="000000"/>
          <w:kern w:val="0"/>
          <w:sz w:val="32"/>
          <w:szCs w:val="32"/>
        </w:rPr>
        <w:t>32</w:t>
      </w:r>
      <w:r>
        <w:rPr>
          <w:rFonts w:hint="eastAsia" w:ascii="仿宋_GB2312" w:hAnsi="宋体" w:eastAsia="仿宋_GB2312" w:cs="仿宋_GB2312"/>
          <w:color w:val="000000"/>
          <w:kern w:val="0"/>
          <w:sz w:val="32"/>
          <w:szCs w:val="32"/>
        </w:rPr>
        <w:t>个，被命名为县级非物质文化遗产传承人</w:t>
      </w:r>
      <w:r>
        <w:rPr>
          <w:rFonts w:ascii="仿宋_GB2312" w:hAnsi="宋体" w:eastAsia="仿宋_GB2312" w:cs="仿宋_GB2312"/>
          <w:color w:val="000000"/>
          <w:kern w:val="0"/>
          <w:sz w:val="32"/>
          <w:szCs w:val="32"/>
        </w:rPr>
        <w:t>124</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w:t>
      </w:r>
      <w:r>
        <w:rPr>
          <w:rFonts w:ascii="仿宋_GB2312" w:hAnsi="宋体" w:eastAsia="仿宋_GB2312" w:cs="仿宋_GB2312"/>
          <w:color w:val="000000"/>
          <w:kern w:val="0"/>
          <w:sz w:val="32"/>
          <w:szCs w:val="32"/>
        </w:rPr>
        <w:t>16</w:t>
      </w:r>
      <w:r>
        <w:rPr>
          <w:rFonts w:hint="eastAsia" w:ascii="仿宋_GB2312" w:hAnsi="宋体" w:eastAsia="仿宋_GB2312" w:cs="仿宋_GB2312"/>
          <w:color w:val="000000"/>
          <w:kern w:val="0"/>
          <w:sz w:val="32"/>
          <w:szCs w:val="32"/>
        </w:rPr>
        <w:t>人过世</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年末全县拥有医疗卫生机构</w:t>
      </w:r>
      <w:r>
        <w:rPr>
          <w:rFonts w:ascii="仿宋_GB2312" w:hAnsi="宋体" w:eastAsia="仿宋_GB2312" w:cs="仿宋_GB2312"/>
          <w:color w:val="000000"/>
          <w:kern w:val="0"/>
          <w:sz w:val="32"/>
          <w:szCs w:val="32"/>
        </w:rPr>
        <w:t>53</w:t>
      </w:r>
      <w:r>
        <w:rPr>
          <w:rFonts w:hint="eastAsia" w:ascii="仿宋_GB2312" w:hAnsi="宋体" w:eastAsia="仿宋_GB2312" w:cs="仿宋_GB2312"/>
          <w:color w:val="000000"/>
          <w:kern w:val="0"/>
          <w:sz w:val="32"/>
          <w:szCs w:val="32"/>
        </w:rPr>
        <w:t>个：县级综合医院</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个、县疾控中心</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个、县妇幼保健院</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个、县卫生监督所</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个乡</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镇</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卫生院、</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个社区卫生服务中心</w:t>
      </w:r>
      <w:r>
        <w:rPr>
          <w:rFonts w:ascii="仿宋_GB2312" w:hAnsi="宋体" w:eastAsia="仿宋_GB2312" w:cs="仿宋_GB2312"/>
          <w:color w:val="000000"/>
          <w:kern w:val="0"/>
          <w:sz w:val="32"/>
          <w:szCs w:val="32"/>
        </w:rPr>
        <w:t>,41</w:t>
      </w:r>
      <w:r>
        <w:rPr>
          <w:rFonts w:hint="eastAsia" w:ascii="仿宋_GB2312" w:hAnsi="宋体" w:eastAsia="仿宋_GB2312" w:cs="仿宋_GB2312"/>
          <w:color w:val="000000"/>
          <w:kern w:val="0"/>
          <w:sz w:val="32"/>
          <w:szCs w:val="32"/>
        </w:rPr>
        <w:t>个村卫生室。全县现有在职卫生工作人员</w:t>
      </w:r>
      <w:r>
        <w:rPr>
          <w:rFonts w:ascii="仿宋_GB2312" w:hAnsi="宋体" w:eastAsia="仿宋_GB2312" w:cs="仿宋_GB2312"/>
          <w:color w:val="000000"/>
          <w:kern w:val="0"/>
          <w:sz w:val="32"/>
          <w:szCs w:val="32"/>
        </w:rPr>
        <w:t>324</w:t>
      </w:r>
      <w:r>
        <w:rPr>
          <w:rFonts w:hint="eastAsia" w:ascii="仿宋_GB2312" w:hAnsi="宋体" w:eastAsia="仿宋_GB2312" w:cs="仿宋_GB2312"/>
          <w:color w:val="000000"/>
          <w:kern w:val="0"/>
          <w:sz w:val="32"/>
          <w:szCs w:val="32"/>
        </w:rPr>
        <w:t>人，其中卫技人员</w:t>
      </w:r>
      <w:r>
        <w:rPr>
          <w:rFonts w:ascii="仿宋_GB2312" w:hAnsi="宋体" w:eastAsia="仿宋_GB2312" w:cs="仿宋_GB2312"/>
          <w:color w:val="000000"/>
          <w:kern w:val="0"/>
          <w:sz w:val="32"/>
          <w:szCs w:val="32"/>
        </w:rPr>
        <w:t>301</w:t>
      </w:r>
      <w:r>
        <w:rPr>
          <w:rFonts w:hint="eastAsia" w:ascii="仿宋_GB2312" w:hAnsi="宋体" w:eastAsia="仿宋_GB2312" w:cs="仿宋_GB2312"/>
          <w:color w:val="000000"/>
          <w:kern w:val="0"/>
          <w:sz w:val="32"/>
          <w:szCs w:val="32"/>
        </w:rPr>
        <w:t>人，占全县卫生工作人员总数的</w:t>
      </w:r>
      <w:r>
        <w:rPr>
          <w:rFonts w:ascii="仿宋_GB2312" w:hAnsi="宋体" w:eastAsia="仿宋_GB2312" w:cs="仿宋_GB2312"/>
          <w:color w:val="000000"/>
          <w:kern w:val="0"/>
          <w:sz w:val="32"/>
          <w:szCs w:val="32"/>
        </w:rPr>
        <w:t>93</w:t>
      </w:r>
      <w:r>
        <w:rPr>
          <w:rFonts w:hint="eastAsia" w:ascii="仿宋_GB2312" w:hAnsi="宋体" w:eastAsia="仿宋_GB2312" w:cs="仿宋_GB2312"/>
          <w:color w:val="000000"/>
          <w:kern w:val="0"/>
          <w:sz w:val="32"/>
          <w:szCs w:val="32"/>
        </w:rPr>
        <w:t>％；拥有执业医师</w:t>
      </w:r>
      <w:r>
        <w:rPr>
          <w:rFonts w:ascii="仿宋_GB2312" w:hAnsi="宋体" w:eastAsia="仿宋_GB2312" w:cs="仿宋_GB2312"/>
          <w:color w:val="000000"/>
          <w:kern w:val="0"/>
          <w:sz w:val="32"/>
          <w:szCs w:val="32"/>
        </w:rPr>
        <w:t>63</w:t>
      </w:r>
      <w:r>
        <w:rPr>
          <w:rFonts w:hint="eastAsia" w:ascii="仿宋_GB2312" w:hAnsi="宋体" w:eastAsia="仿宋_GB2312" w:cs="仿宋_GB2312"/>
          <w:color w:val="000000"/>
          <w:kern w:val="0"/>
          <w:sz w:val="32"/>
          <w:szCs w:val="32"/>
        </w:rPr>
        <w:t>人；现有在岗乡村医生</w:t>
      </w:r>
      <w:r>
        <w:rPr>
          <w:rFonts w:ascii="仿宋_GB2312" w:hAnsi="宋体" w:eastAsia="仿宋_GB2312" w:cs="仿宋_GB2312"/>
          <w:color w:val="000000"/>
          <w:kern w:val="0"/>
          <w:sz w:val="32"/>
          <w:szCs w:val="32"/>
        </w:rPr>
        <w:t>87</w:t>
      </w:r>
      <w:r>
        <w:rPr>
          <w:rFonts w:hint="eastAsia" w:ascii="仿宋_GB2312" w:hAnsi="宋体" w:eastAsia="仿宋_GB2312" w:cs="仿宋_GB2312"/>
          <w:color w:val="000000"/>
          <w:kern w:val="0"/>
          <w:sz w:val="32"/>
          <w:szCs w:val="32"/>
        </w:rPr>
        <w:t>人；全年乙类报告传染病发病率</w:t>
      </w:r>
      <w:r>
        <w:rPr>
          <w:rFonts w:ascii="仿宋_GB2312" w:hAnsi="宋体" w:eastAsia="仿宋_GB2312" w:cs="仿宋_GB2312"/>
          <w:color w:val="000000"/>
          <w:kern w:val="0"/>
          <w:sz w:val="32"/>
          <w:szCs w:val="32"/>
        </w:rPr>
        <w:t>359.78/10</w:t>
      </w:r>
      <w:r>
        <w:rPr>
          <w:rFonts w:hint="eastAsia" w:ascii="仿宋_GB2312" w:hAnsi="宋体" w:eastAsia="仿宋_GB2312" w:cs="仿宋_GB2312"/>
          <w:color w:val="000000"/>
          <w:kern w:val="0"/>
          <w:sz w:val="32"/>
          <w:szCs w:val="32"/>
        </w:rPr>
        <w:t>万，丙类报告传染病</w:t>
      </w:r>
      <w:r>
        <w:rPr>
          <w:rFonts w:ascii="仿宋_GB2312" w:hAnsi="宋体" w:eastAsia="仿宋_GB2312" w:cs="仿宋_GB2312"/>
          <w:color w:val="000000"/>
          <w:kern w:val="0"/>
          <w:sz w:val="32"/>
          <w:szCs w:val="32"/>
        </w:rPr>
        <w:t>287.82/10</w:t>
      </w:r>
      <w:r>
        <w:rPr>
          <w:rFonts w:hint="eastAsia" w:ascii="仿宋_GB2312" w:hAnsi="宋体" w:eastAsia="仿宋_GB2312" w:cs="仿宋_GB2312"/>
          <w:color w:val="000000"/>
          <w:kern w:val="0"/>
          <w:sz w:val="32"/>
          <w:szCs w:val="32"/>
        </w:rPr>
        <w:t>万</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婴儿死亡率</w:t>
      </w:r>
      <w:r>
        <w:rPr>
          <w:rFonts w:ascii="仿宋_GB2312" w:hAnsi="宋体" w:eastAsia="仿宋_GB2312" w:cs="仿宋_GB2312"/>
          <w:color w:val="000000"/>
          <w:kern w:val="0"/>
          <w:sz w:val="32"/>
          <w:szCs w:val="32"/>
        </w:rPr>
        <w:t>1.81</w:t>
      </w:r>
      <w:r>
        <w:rPr>
          <w:rFonts w:hint="eastAsia" w:ascii="仿宋_GB2312" w:hAnsi="宋体" w:eastAsia="仿宋_GB2312" w:cs="仿宋_GB2312"/>
          <w:color w:val="000000"/>
          <w:kern w:val="0"/>
          <w:sz w:val="32"/>
          <w:szCs w:val="32"/>
        </w:rPr>
        <w:t>‰，无孕产妇死亡，农村住院分娩率</w:t>
      </w:r>
      <w:r>
        <w:rPr>
          <w:rFonts w:ascii="仿宋_GB2312" w:hAnsi="宋体" w:eastAsia="仿宋_GB2312" w:cs="仿宋_GB2312"/>
          <w:color w:val="000000"/>
          <w:kern w:val="0"/>
          <w:sz w:val="32"/>
          <w:szCs w:val="32"/>
        </w:rPr>
        <w:t>100  %</w:t>
      </w:r>
      <w:r>
        <w:rPr>
          <w:rFonts w:hint="eastAsia" w:ascii="仿宋_GB2312" w:hAnsi="宋体" w:eastAsia="仿宋_GB2312" w:cs="仿宋_GB2312"/>
          <w:color w:val="000000"/>
          <w:kern w:val="0"/>
          <w:sz w:val="32"/>
          <w:szCs w:val="32"/>
        </w:rPr>
        <w:t>。</w:t>
      </w:r>
    </w:p>
    <w:p>
      <w:pPr>
        <w:widowControl/>
        <w:snapToGrid w:val="0"/>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十、资源、生态环境和安全生产</w:t>
      </w:r>
    </w:p>
    <w:p>
      <w:pPr>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年全县林业用地面积</w:t>
      </w:r>
      <w:r>
        <w:rPr>
          <w:rFonts w:ascii="仿宋_GB2312" w:hAnsi="宋体" w:eastAsia="仿宋_GB2312" w:cs="仿宋_GB2312"/>
          <w:color w:val="000000"/>
          <w:kern w:val="0"/>
          <w:sz w:val="32"/>
          <w:szCs w:val="32"/>
        </w:rPr>
        <w:t>860.6</w:t>
      </w:r>
      <w:r>
        <w:rPr>
          <w:rFonts w:hint="eastAsia" w:ascii="仿宋_GB2312" w:hAnsi="宋体" w:eastAsia="仿宋_GB2312" w:cs="仿宋_GB2312"/>
          <w:color w:val="000000"/>
          <w:kern w:val="0"/>
          <w:sz w:val="32"/>
          <w:szCs w:val="32"/>
        </w:rPr>
        <w:t>万亩，占国土面积的</w:t>
      </w:r>
      <w:r>
        <w:rPr>
          <w:rFonts w:ascii="仿宋_GB2312" w:hAnsi="宋体" w:eastAsia="仿宋_GB2312" w:cs="仿宋_GB2312"/>
          <w:color w:val="000000"/>
          <w:kern w:val="0"/>
          <w:sz w:val="32"/>
          <w:szCs w:val="32"/>
        </w:rPr>
        <w:t>78.7%;</w:t>
      </w:r>
      <w:r>
        <w:rPr>
          <w:rFonts w:hint="eastAsia" w:ascii="仿宋_GB2312" w:hAnsi="宋体" w:eastAsia="仿宋_GB2312" w:cs="仿宋_GB2312"/>
          <w:color w:val="000000"/>
          <w:kern w:val="0"/>
          <w:sz w:val="32"/>
          <w:szCs w:val="32"/>
        </w:rPr>
        <w:t>全县森林覆盖率为</w:t>
      </w:r>
      <w:r>
        <w:rPr>
          <w:rFonts w:ascii="仿宋_GB2312" w:hAnsi="宋体" w:eastAsia="仿宋_GB2312" w:cs="仿宋_GB2312"/>
          <w:color w:val="000000"/>
          <w:kern w:val="0"/>
          <w:sz w:val="32"/>
          <w:szCs w:val="32"/>
        </w:rPr>
        <w:t xml:space="preserve"> 72.8 %</w:t>
      </w:r>
      <w:r>
        <w:rPr>
          <w:rFonts w:hint="eastAsia" w:ascii="仿宋_GB2312" w:hAnsi="宋体" w:eastAsia="仿宋_GB2312" w:cs="仿宋_GB2312"/>
          <w:color w:val="000000"/>
          <w:kern w:val="0"/>
          <w:sz w:val="32"/>
          <w:szCs w:val="32"/>
        </w:rPr>
        <w:t>。全县生态公益林地面积</w:t>
      </w:r>
      <w:r>
        <w:rPr>
          <w:rFonts w:ascii="仿宋_GB2312" w:hAnsi="宋体" w:eastAsia="仿宋_GB2312" w:cs="仿宋_GB2312"/>
          <w:color w:val="000000"/>
          <w:kern w:val="0"/>
          <w:sz w:val="32"/>
          <w:szCs w:val="32"/>
        </w:rPr>
        <w:t>567766.0</w:t>
      </w:r>
      <w:r>
        <w:rPr>
          <w:rFonts w:hint="eastAsia" w:ascii="仿宋_GB2312" w:hAnsi="宋体" w:eastAsia="仿宋_GB2312" w:cs="仿宋_GB2312"/>
          <w:color w:val="000000"/>
          <w:kern w:val="0"/>
          <w:sz w:val="32"/>
          <w:szCs w:val="32"/>
        </w:rPr>
        <w:t>公顷。</w:t>
      </w:r>
    </w:p>
    <w:p>
      <w:pPr>
        <w:widowControl/>
        <w:spacing w:line="54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年全县能源消费总量</w:t>
      </w:r>
      <w:r>
        <w:rPr>
          <w:rFonts w:ascii="仿宋_GB2312" w:hAnsi="宋体" w:eastAsia="仿宋_GB2312" w:cs="仿宋_GB2312"/>
          <w:color w:val="000000"/>
          <w:kern w:val="0"/>
          <w:sz w:val="32"/>
          <w:szCs w:val="32"/>
        </w:rPr>
        <w:t>180881.42</w:t>
      </w:r>
      <w:r>
        <w:rPr>
          <w:rFonts w:hint="eastAsia" w:ascii="仿宋_GB2312" w:hAnsi="宋体" w:eastAsia="仿宋_GB2312" w:cs="仿宋_GB2312"/>
          <w:color w:val="000000"/>
          <w:kern w:val="0"/>
          <w:sz w:val="32"/>
          <w:szCs w:val="32"/>
        </w:rPr>
        <w:t>吨标准煤</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等价热值</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，同比增长</w:t>
      </w:r>
      <w:r>
        <w:rPr>
          <w:rFonts w:ascii="仿宋_GB2312" w:hAnsi="宋体" w:eastAsia="仿宋_GB2312" w:cs="仿宋_GB2312"/>
          <w:color w:val="000000"/>
          <w:kern w:val="0"/>
          <w:sz w:val="32"/>
          <w:szCs w:val="32"/>
        </w:rPr>
        <w:t>5.94%</w:t>
      </w:r>
      <w:r>
        <w:rPr>
          <w:rFonts w:hint="eastAsia" w:ascii="仿宋_GB2312" w:hAnsi="宋体" w:eastAsia="仿宋_GB2312" w:cs="仿宋_GB2312"/>
          <w:color w:val="000000"/>
          <w:kern w:val="0"/>
          <w:sz w:val="32"/>
          <w:szCs w:val="32"/>
        </w:rPr>
        <w:t>。全县能源消费量结构为：第一产业能源消费量</w:t>
      </w:r>
      <w:r>
        <w:rPr>
          <w:rFonts w:ascii="仿宋_GB2312" w:hAnsi="宋体" w:eastAsia="仿宋_GB2312" w:cs="仿宋_GB2312"/>
          <w:color w:val="000000"/>
          <w:kern w:val="0"/>
          <w:sz w:val="32"/>
          <w:szCs w:val="32"/>
        </w:rPr>
        <w:t>2552.7</w:t>
      </w:r>
      <w:r>
        <w:rPr>
          <w:rFonts w:hint="eastAsia" w:ascii="仿宋_GB2312" w:hAnsi="宋体" w:eastAsia="仿宋_GB2312" w:cs="仿宋_GB2312"/>
          <w:color w:val="000000"/>
          <w:kern w:val="0"/>
          <w:sz w:val="32"/>
          <w:szCs w:val="32"/>
        </w:rPr>
        <w:t>吨标准煤，占</w:t>
      </w:r>
      <w:r>
        <w:rPr>
          <w:rFonts w:ascii="仿宋_GB2312" w:hAnsi="宋体" w:eastAsia="仿宋_GB2312" w:cs="仿宋_GB2312"/>
          <w:color w:val="000000"/>
          <w:kern w:val="0"/>
          <w:sz w:val="32"/>
          <w:szCs w:val="32"/>
        </w:rPr>
        <w:t>1.4%</w:t>
      </w:r>
      <w:r>
        <w:rPr>
          <w:rFonts w:hint="eastAsia" w:ascii="仿宋_GB2312" w:hAnsi="宋体" w:eastAsia="仿宋_GB2312" w:cs="仿宋_GB2312"/>
          <w:color w:val="000000"/>
          <w:kern w:val="0"/>
          <w:sz w:val="32"/>
          <w:szCs w:val="32"/>
        </w:rPr>
        <w:t>；第二产业能源消费量</w:t>
      </w:r>
      <w:r>
        <w:rPr>
          <w:rFonts w:ascii="仿宋_GB2312" w:hAnsi="宋体" w:eastAsia="仿宋_GB2312" w:cs="仿宋_GB2312"/>
          <w:color w:val="000000"/>
          <w:kern w:val="0"/>
          <w:sz w:val="32"/>
          <w:szCs w:val="32"/>
        </w:rPr>
        <w:t>112544.24</w:t>
      </w:r>
      <w:r>
        <w:rPr>
          <w:rFonts w:hint="eastAsia" w:ascii="仿宋_GB2312" w:hAnsi="宋体" w:eastAsia="仿宋_GB2312" w:cs="仿宋_GB2312"/>
          <w:color w:val="000000"/>
          <w:kern w:val="0"/>
          <w:sz w:val="32"/>
          <w:szCs w:val="32"/>
        </w:rPr>
        <w:t>吨标准煤，占</w:t>
      </w:r>
      <w:r>
        <w:rPr>
          <w:rFonts w:ascii="仿宋_GB2312" w:hAnsi="宋体" w:eastAsia="仿宋_GB2312" w:cs="仿宋_GB2312"/>
          <w:color w:val="000000"/>
          <w:kern w:val="0"/>
          <w:sz w:val="32"/>
          <w:szCs w:val="32"/>
        </w:rPr>
        <w:t>62.2%</w:t>
      </w:r>
      <w:r>
        <w:rPr>
          <w:rFonts w:hint="eastAsia" w:ascii="仿宋_GB2312" w:hAnsi="宋体" w:eastAsia="仿宋_GB2312" w:cs="仿宋_GB2312"/>
          <w:color w:val="000000"/>
          <w:kern w:val="0"/>
          <w:sz w:val="32"/>
          <w:szCs w:val="32"/>
        </w:rPr>
        <w:t>；第三产业能源消费量</w:t>
      </w:r>
      <w:r>
        <w:rPr>
          <w:rFonts w:ascii="仿宋_GB2312" w:hAnsi="宋体" w:eastAsia="仿宋_GB2312" w:cs="仿宋_GB2312"/>
          <w:color w:val="000000"/>
          <w:kern w:val="0"/>
          <w:sz w:val="32"/>
          <w:szCs w:val="32"/>
        </w:rPr>
        <w:t xml:space="preserve"> 38454.1</w:t>
      </w:r>
      <w:r>
        <w:rPr>
          <w:rFonts w:hint="eastAsia" w:ascii="仿宋_GB2312" w:hAnsi="宋体" w:eastAsia="仿宋_GB2312" w:cs="仿宋_GB2312"/>
          <w:color w:val="000000"/>
          <w:kern w:val="0"/>
          <w:sz w:val="32"/>
          <w:szCs w:val="32"/>
        </w:rPr>
        <w:t>吨标准煤，占</w:t>
      </w:r>
      <w:r>
        <w:rPr>
          <w:rFonts w:ascii="仿宋_GB2312" w:hAnsi="宋体" w:eastAsia="仿宋_GB2312" w:cs="仿宋_GB2312"/>
          <w:color w:val="000000"/>
          <w:kern w:val="0"/>
          <w:sz w:val="32"/>
          <w:szCs w:val="32"/>
        </w:rPr>
        <w:t>21.3 %</w:t>
      </w:r>
      <w:r>
        <w:rPr>
          <w:rFonts w:hint="eastAsia" w:ascii="仿宋_GB2312" w:hAnsi="宋体" w:eastAsia="仿宋_GB2312" w:cs="仿宋_GB2312"/>
          <w:color w:val="000000"/>
          <w:kern w:val="0"/>
          <w:sz w:val="32"/>
          <w:szCs w:val="32"/>
        </w:rPr>
        <w:t>；城乡居民生活用能</w:t>
      </w:r>
      <w:r>
        <w:rPr>
          <w:rFonts w:ascii="仿宋_GB2312" w:hAnsi="宋体" w:eastAsia="仿宋_GB2312" w:cs="仿宋_GB2312"/>
          <w:color w:val="000000"/>
          <w:kern w:val="0"/>
          <w:sz w:val="32"/>
          <w:szCs w:val="32"/>
        </w:rPr>
        <w:t>27330.38</w:t>
      </w:r>
      <w:r>
        <w:rPr>
          <w:rFonts w:hint="eastAsia" w:ascii="仿宋_GB2312" w:hAnsi="宋体" w:eastAsia="仿宋_GB2312" w:cs="仿宋_GB2312"/>
          <w:color w:val="000000"/>
          <w:kern w:val="0"/>
          <w:sz w:val="32"/>
          <w:szCs w:val="32"/>
        </w:rPr>
        <w:t>吨标准煤，占</w:t>
      </w:r>
      <w:r>
        <w:rPr>
          <w:rFonts w:ascii="仿宋_GB2312" w:hAnsi="宋体" w:eastAsia="仿宋_GB2312" w:cs="仿宋_GB2312"/>
          <w:color w:val="000000"/>
          <w:kern w:val="0"/>
          <w:sz w:val="32"/>
          <w:szCs w:val="32"/>
        </w:rPr>
        <w:t>15.1 %</w:t>
      </w:r>
      <w:r>
        <w:rPr>
          <w:rFonts w:hint="eastAsia" w:ascii="仿宋_GB2312" w:hAnsi="宋体" w:eastAsia="仿宋_GB2312" w:cs="仿宋_GB2312"/>
          <w:color w:val="000000"/>
          <w:kern w:val="0"/>
          <w:sz w:val="32"/>
          <w:szCs w:val="32"/>
        </w:rPr>
        <w:t>。全县单位生产总值能耗同比下降</w:t>
      </w:r>
      <w:r>
        <w:rPr>
          <w:rFonts w:ascii="仿宋_GB2312" w:hAnsi="宋体" w:eastAsia="仿宋_GB2312" w:cs="仿宋_GB2312"/>
          <w:color w:val="000000"/>
          <w:kern w:val="0"/>
          <w:sz w:val="32"/>
          <w:szCs w:val="32"/>
        </w:rPr>
        <w:t>3.52%</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 xml:space="preserve"> </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全年共发生重大道路交通事故</w:t>
      </w: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起，死亡</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人。</w:t>
      </w:r>
    </w:p>
    <w:p>
      <w:pPr>
        <w:widowControl/>
        <w:snapToGrid w:val="0"/>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十一、人口、人民生活、劳动就业和社会保障</w:t>
      </w:r>
    </w:p>
    <w:p>
      <w:pPr>
        <w:widowControl/>
        <w:spacing w:line="54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年末，全县常住人口</w:t>
      </w:r>
      <w:r>
        <w:rPr>
          <w:rFonts w:ascii="仿宋_GB2312" w:hAnsi="宋体" w:eastAsia="仿宋_GB2312" w:cs="仿宋_GB2312"/>
          <w:color w:val="000000"/>
          <w:kern w:val="0"/>
          <w:sz w:val="32"/>
          <w:szCs w:val="32"/>
        </w:rPr>
        <w:t>6.82</w:t>
      </w:r>
      <w:r>
        <w:rPr>
          <w:rFonts w:hint="eastAsia" w:ascii="仿宋_GB2312" w:hAnsi="宋体" w:eastAsia="仿宋_GB2312" w:cs="仿宋_GB2312"/>
          <w:color w:val="000000"/>
          <w:kern w:val="0"/>
          <w:sz w:val="32"/>
          <w:szCs w:val="32"/>
        </w:rPr>
        <w:t>万人，其中农业人口</w:t>
      </w:r>
      <w:r>
        <w:rPr>
          <w:rFonts w:ascii="仿宋_GB2312" w:hAnsi="宋体" w:eastAsia="仿宋_GB2312" w:cs="仿宋_GB2312"/>
          <w:color w:val="000000"/>
          <w:kern w:val="0"/>
          <w:sz w:val="32"/>
          <w:szCs w:val="32"/>
        </w:rPr>
        <w:t>53486</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农业户数</w:t>
      </w:r>
      <w:r>
        <w:rPr>
          <w:rFonts w:ascii="仿宋_GB2312" w:hAnsi="宋体" w:eastAsia="仿宋_GB2312" w:cs="仿宋_GB2312"/>
          <w:color w:val="000000"/>
          <w:kern w:val="0"/>
          <w:sz w:val="32"/>
          <w:szCs w:val="32"/>
        </w:rPr>
        <w:t xml:space="preserve"> 11864</w:t>
      </w:r>
      <w:r>
        <w:rPr>
          <w:rFonts w:hint="eastAsia" w:ascii="仿宋_GB2312" w:hAnsi="宋体" w:eastAsia="仿宋_GB2312" w:cs="仿宋_GB2312"/>
          <w:color w:val="000000"/>
          <w:kern w:val="0"/>
          <w:sz w:val="32"/>
          <w:szCs w:val="32"/>
        </w:rPr>
        <w:t>户。全年出生人口</w:t>
      </w:r>
      <w:r>
        <w:rPr>
          <w:rFonts w:ascii="仿宋_GB2312" w:hAnsi="宋体" w:eastAsia="仿宋_GB2312" w:cs="仿宋_GB2312"/>
          <w:color w:val="000000"/>
          <w:kern w:val="0"/>
          <w:sz w:val="32"/>
          <w:szCs w:val="32"/>
        </w:rPr>
        <w:t>478</w:t>
      </w:r>
      <w:r>
        <w:rPr>
          <w:rFonts w:hint="eastAsia" w:ascii="仿宋_GB2312" w:hAnsi="宋体" w:eastAsia="仿宋_GB2312" w:cs="仿宋_GB2312"/>
          <w:color w:val="000000"/>
          <w:kern w:val="0"/>
          <w:sz w:val="32"/>
          <w:szCs w:val="32"/>
        </w:rPr>
        <w:t>人，出生率为</w:t>
      </w:r>
      <w:r>
        <w:rPr>
          <w:rFonts w:ascii="仿宋_GB2312" w:hAnsi="宋体" w:eastAsia="仿宋_GB2312" w:cs="仿宋_GB2312"/>
          <w:color w:val="000000"/>
          <w:kern w:val="0"/>
          <w:sz w:val="32"/>
          <w:szCs w:val="32"/>
        </w:rPr>
        <w:t>7.82</w:t>
      </w:r>
      <w:r>
        <w:rPr>
          <w:rFonts w:hint="eastAsia" w:ascii="仿宋_GB2312" w:hAnsi="宋体" w:eastAsia="仿宋_GB2312" w:cs="仿宋_GB2312"/>
          <w:color w:val="000000"/>
          <w:kern w:val="0"/>
          <w:sz w:val="32"/>
          <w:szCs w:val="32"/>
        </w:rPr>
        <w:t>‰；死亡人口</w:t>
      </w:r>
      <w:r>
        <w:rPr>
          <w:rFonts w:ascii="仿宋_GB2312" w:hAnsi="宋体" w:eastAsia="仿宋_GB2312" w:cs="仿宋_GB2312"/>
          <w:color w:val="000000"/>
          <w:kern w:val="0"/>
          <w:sz w:val="32"/>
          <w:szCs w:val="32"/>
        </w:rPr>
        <w:t>362</w:t>
      </w:r>
      <w:r>
        <w:rPr>
          <w:rFonts w:hint="eastAsia" w:ascii="仿宋_GB2312" w:hAnsi="宋体" w:eastAsia="仿宋_GB2312" w:cs="仿宋_GB2312"/>
          <w:color w:val="000000"/>
          <w:kern w:val="0"/>
          <w:sz w:val="32"/>
          <w:szCs w:val="32"/>
        </w:rPr>
        <w:t>人，死亡率为</w:t>
      </w:r>
      <w:r>
        <w:rPr>
          <w:rFonts w:ascii="仿宋_GB2312" w:hAnsi="宋体" w:eastAsia="仿宋_GB2312" w:cs="仿宋_GB2312"/>
          <w:color w:val="000000"/>
          <w:kern w:val="0"/>
          <w:sz w:val="32"/>
          <w:szCs w:val="32"/>
        </w:rPr>
        <w:t>5.85</w:t>
      </w:r>
      <w:r>
        <w:rPr>
          <w:rFonts w:hint="eastAsia" w:ascii="仿宋_GB2312" w:hAnsi="宋体" w:eastAsia="仿宋_GB2312" w:cs="仿宋_GB2312"/>
          <w:color w:val="000000"/>
          <w:kern w:val="0"/>
          <w:sz w:val="32"/>
          <w:szCs w:val="32"/>
        </w:rPr>
        <w:t>‰；人口自然增长率为</w:t>
      </w:r>
      <w:r>
        <w:rPr>
          <w:rFonts w:ascii="仿宋_GB2312" w:hAnsi="宋体" w:eastAsia="仿宋_GB2312" w:cs="仿宋_GB2312"/>
          <w:color w:val="000000"/>
          <w:kern w:val="0"/>
          <w:sz w:val="32"/>
          <w:szCs w:val="32"/>
        </w:rPr>
        <w:t>1.97</w:t>
      </w:r>
      <w:r>
        <w:rPr>
          <w:rFonts w:hint="eastAsia" w:ascii="仿宋_GB2312" w:hAnsi="宋体" w:eastAsia="仿宋_GB2312" w:cs="仿宋_GB2312"/>
          <w:color w:val="000000"/>
          <w:kern w:val="0"/>
          <w:sz w:val="32"/>
          <w:szCs w:val="32"/>
        </w:rPr>
        <w:t>‰。年末全县人口城镇化率为</w:t>
      </w:r>
      <w:r>
        <w:rPr>
          <w:rFonts w:ascii="仿宋_GB2312" w:hAnsi="宋体" w:eastAsia="仿宋_GB2312" w:cs="仿宋_GB2312"/>
          <w:color w:val="000000"/>
          <w:kern w:val="0"/>
          <w:sz w:val="32"/>
          <w:szCs w:val="32"/>
        </w:rPr>
        <w:t>24.06%</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 xml:space="preserve"> </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年全县城镇常住居民人均可支配收入</w:t>
      </w:r>
      <w:r>
        <w:rPr>
          <w:rFonts w:ascii="仿宋_GB2312" w:hAnsi="宋体" w:eastAsia="仿宋_GB2312" w:cs="仿宋_GB2312"/>
          <w:color w:val="000000"/>
          <w:sz w:val="32"/>
          <w:szCs w:val="32"/>
        </w:rPr>
        <w:t>36302</w:t>
      </w:r>
      <w:r>
        <w:rPr>
          <w:rFonts w:hint="eastAsia" w:ascii="仿宋_GB2312" w:hAnsi="宋体" w:eastAsia="仿宋_GB2312" w:cs="仿宋_GB2312"/>
          <w:color w:val="000000"/>
          <w:sz w:val="32"/>
          <w:szCs w:val="32"/>
        </w:rPr>
        <w:t>元，比上年增加</w:t>
      </w:r>
      <w:r>
        <w:rPr>
          <w:rFonts w:ascii="仿宋_GB2312" w:hAnsi="宋体" w:eastAsia="仿宋_GB2312" w:cs="仿宋_GB2312"/>
          <w:color w:val="000000"/>
          <w:sz w:val="32"/>
          <w:szCs w:val="32"/>
        </w:rPr>
        <w:t>2629</w:t>
      </w:r>
      <w:r>
        <w:rPr>
          <w:rFonts w:hint="eastAsia" w:ascii="仿宋_GB2312" w:hAnsi="宋体" w:eastAsia="仿宋_GB2312" w:cs="仿宋_GB2312"/>
          <w:color w:val="000000"/>
          <w:sz w:val="32"/>
          <w:szCs w:val="32"/>
        </w:rPr>
        <w:t>元，同比增长</w:t>
      </w:r>
      <w:r>
        <w:rPr>
          <w:rFonts w:ascii="仿宋_GB2312" w:hAnsi="宋体" w:eastAsia="仿宋_GB2312" w:cs="仿宋_GB2312"/>
          <w:color w:val="000000"/>
          <w:sz w:val="32"/>
          <w:szCs w:val="32"/>
        </w:rPr>
        <w:t>7.8%</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sz w:val="32"/>
          <w:szCs w:val="32"/>
        </w:rPr>
        <w:t>农村常住居民人均可支配收入</w:t>
      </w:r>
      <w:r>
        <w:rPr>
          <w:rFonts w:ascii="仿宋_GB2312" w:hAnsi="宋体" w:eastAsia="仿宋_GB2312" w:cs="仿宋_GB2312"/>
          <w:color w:val="000000"/>
          <w:sz w:val="32"/>
          <w:szCs w:val="32"/>
        </w:rPr>
        <w:t>8556</w:t>
      </w:r>
      <w:r>
        <w:rPr>
          <w:rFonts w:hint="eastAsia" w:ascii="仿宋_GB2312" w:hAnsi="宋体" w:eastAsia="仿宋_GB2312" w:cs="仿宋_GB2312"/>
          <w:color w:val="000000"/>
          <w:sz w:val="32"/>
          <w:szCs w:val="32"/>
        </w:rPr>
        <w:t>元，比上年增加</w:t>
      </w:r>
      <w:r>
        <w:rPr>
          <w:rFonts w:ascii="仿宋_GB2312" w:hAnsi="宋体" w:eastAsia="仿宋_GB2312" w:cs="仿宋_GB2312"/>
          <w:color w:val="000000"/>
          <w:sz w:val="32"/>
          <w:szCs w:val="32"/>
        </w:rPr>
        <w:t>765</w:t>
      </w:r>
      <w:r>
        <w:rPr>
          <w:rFonts w:hint="eastAsia" w:ascii="仿宋_GB2312" w:hAnsi="宋体" w:eastAsia="仿宋_GB2312" w:cs="仿宋_GB2312"/>
          <w:color w:val="000000"/>
          <w:sz w:val="32"/>
          <w:szCs w:val="32"/>
        </w:rPr>
        <w:t>元，同比增长</w:t>
      </w:r>
      <w:r>
        <w:rPr>
          <w:rFonts w:ascii="仿宋_GB2312" w:hAnsi="宋体" w:eastAsia="仿宋_GB2312" w:cs="仿宋_GB2312"/>
          <w:color w:val="000000"/>
          <w:sz w:val="32"/>
          <w:szCs w:val="32"/>
        </w:rPr>
        <w:t>9.8%</w:t>
      </w:r>
      <w:r>
        <w:rPr>
          <w:rFonts w:hint="eastAsia" w:ascii="仿宋_GB2312" w:hAnsi="宋体" w:eastAsia="仿宋_GB2312" w:cs="仿宋_GB2312"/>
          <w:color w:val="000000"/>
          <w:kern w:val="0"/>
          <w:sz w:val="32"/>
          <w:szCs w:val="32"/>
        </w:rPr>
        <w:t>。</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年全县城镇登记失业率为</w:t>
      </w:r>
      <w:r>
        <w:rPr>
          <w:rFonts w:ascii="仿宋_GB2312" w:hAnsi="宋体" w:eastAsia="仿宋_GB2312" w:cs="仿宋_GB2312"/>
          <w:color w:val="000000"/>
          <w:kern w:val="0"/>
          <w:sz w:val="32"/>
          <w:szCs w:val="32"/>
        </w:rPr>
        <w:t xml:space="preserve"> 3.32</w:t>
      </w:r>
      <w:r>
        <w:rPr>
          <w:rFonts w:hint="eastAsia" w:ascii="仿宋_GB2312" w:hAnsi="宋体" w:eastAsia="仿宋_GB2312" w:cs="仿宋_GB2312"/>
          <w:color w:val="000000"/>
          <w:kern w:val="0"/>
          <w:sz w:val="32"/>
          <w:szCs w:val="32"/>
        </w:rPr>
        <w:t>％，城镇新增就业</w:t>
      </w:r>
      <w:r>
        <w:rPr>
          <w:rFonts w:ascii="仿宋_GB2312" w:hAnsi="宋体" w:eastAsia="仿宋_GB2312" w:cs="仿宋_GB2312"/>
          <w:color w:val="000000"/>
          <w:kern w:val="0"/>
          <w:sz w:val="32"/>
          <w:szCs w:val="32"/>
        </w:rPr>
        <w:t>1103</w:t>
      </w:r>
      <w:r>
        <w:rPr>
          <w:rFonts w:hint="eastAsia" w:ascii="仿宋_GB2312" w:hAnsi="宋体" w:eastAsia="仿宋_GB2312" w:cs="仿宋_GB2312"/>
          <w:color w:val="000000"/>
          <w:kern w:val="0"/>
          <w:sz w:val="32"/>
          <w:szCs w:val="32"/>
        </w:rPr>
        <w:t>人。年末全县参加基本养老保险人数为</w:t>
      </w:r>
      <w:r>
        <w:rPr>
          <w:rFonts w:ascii="仿宋_GB2312" w:hAnsi="宋体" w:eastAsia="仿宋_GB2312" w:cs="仿宋_GB2312"/>
          <w:color w:val="000000"/>
          <w:kern w:val="0"/>
          <w:sz w:val="32"/>
          <w:szCs w:val="32"/>
        </w:rPr>
        <w:t>6770</w:t>
      </w:r>
      <w:r>
        <w:rPr>
          <w:rFonts w:hint="eastAsia" w:ascii="仿宋_GB2312" w:hAnsi="宋体" w:eastAsia="仿宋_GB2312" w:cs="仿宋_GB2312"/>
          <w:color w:val="000000"/>
          <w:kern w:val="0"/>
          <w:sz w:val="32"/>
          <w:szCs w:val="32"/>
        </w:rPr>
        <w:t>人，参保率达到</w:t>
      </w:r>
      <w:r>
        <w:rPr>
          <w:rFonts w:ascii="仿宋_GB2312" w:hAnsi="宋体" w:eastAsia="仿宋_GB2312" w:cs="仿宋_GB2312"/>
          <w:color w:val="000000"/>
          <w:kern w:val="0"/>
          <w:sz w:val="32"/>
          <w:szCs w:val="32"/>
        </w:rPr>
        <w:t>103%</w:t>
      </w:r>
      <w:r>
        <w:rPr>
          <w:rFonts w:hint="eastAsia" w:ascii="仿宋_GB2312" w:hAnsi="宋体" w:eastAsia="仿宋_GB2312" w:cs="仿宋_GB2312"/>
          <w:color w:val="000000"/>
          <w:kern w:val="0"/>
          <w:sz w:val="32"/>
          <w:szCs w:val="32"/>
        </w:rPr>
        <w:t>；职工和城乡居民医疗保险参保人数</w:t>
      </w:r>
      <w:r>
        <w:rPr>
          <w:rFonts w:ascii="仿宋_GB2312" w:hAnsi="宋体" w:eastAsia="仿宋_GB2312" w:cs="仿宋_GB2312"/>
          <w:color w:val="000000"/>
          <w:kern w:val="0"/>
          <w:sz w:val="32"/>
          <w:szCs w:val="32"/>
        </w:rPr>
        <w:t>58603</w:t>
      </w:r>
      <w:r>
        <w:rPr>
          <w:rFonts w:hint="eastAsia" w:ascii="仿宋_GB2312" w:hAnsi="宋体" w:eastAsia="仿宋_GB2312" w:cs="仿宋_GB2312"/>
          <w:color w:val="000000"/>
          <w:kern w:val="0"/>
          <w:sz w:val="32"/>
          <w:szCs w:val="32"/>
        </w:rPr>
        <w:t>人；城镇职工失业保险参保人数为</w:t>
      </w:r>
      <w:r>
        <w:rPr>
          <w:rFonts w:ascii="仿宋_GB2312" w:hAnsi="宋体" w:eastAsia="仿宋_GB2312" w:cs="仿宋_GB2312"/>
          <w:color w:val="000000"/>
          <w:kern w:val="0"/>
          <w:sz w:val="32"/>
          <w:szCs w:val="32"/>
        </w:rPr>
        <w:t>3585</w:t>
      </w:r>
      <w:r>
        <w:rPr>
          <w:rFonts w:hint="eastAsia" w:ascii="仿宋_GB2312" w:hAnsi="宋体" w:eastAsia="仿宋_GB2312" w:cs="仿宋_GB2312"/>
          <w:color w:val="000000"/>
          <w:kern w:val="0"/>
          <w:sz w:val="32"/>
          <w:szCs w:val="32"/>
        </w:rPr>
        <w:t>人；</w:t>
      </w:r>
    </w:p>
    <w:p>
      <w:pPr>
        <w:widowControl/>
        <w:spacing w:line="54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2018</w:t>
      </w:r>
      <w:r>
        <w:rPr>
          <w:rFonts w:hint="eastAsia" w:ascii="仿宋_GB2312" w:hAnsi="宋体" w:eastAsia="仿宋_GB2312" w:cs="仿宋_GB2312"/>
          <w:color w:val="000000"/>
          <w:kern w:val="0"/>
          <w:sz w:val="32"/>
          <w:szCs w:val="32"/>
        </w:rPr>
        <w:t>年全县城镇最低生活保障对象为</w:t>
      </w:r>
      <w:r>
        <w:rPr>
          <w:rFonts w:ascii="仿宋_GB2312" w:hAnsi="宋体" w:eastAsia="仿宋_GB2312" w:cs="仿宋_GB2312"/>
          <w:color w:val="000000"/>
          <w:kern w:val="0"/>
          <w:sz w:val="32"/>
          <w:szCs w:val="32"/>
        </w:rPr>
        <w:t>3427</w:t>
      </w:r>
      <w:r>
        <w:rPr>
          <w:rFonts w:hint="eastAsia" w:ascii="仿宋_GB2312" w:hAnsi="宋体" w:eastAsia="仿宋_GB2312" w:cs="仿宋_GB2312"/>
          <w:color w:val="000000"/>
          <w:kern w:val="0"/>
          <w:sz w:val="32"/>
          <w:szCs w:val="32"/>
        </w:rPr>
        <w:t>人；农村最低生活保障对象为</w:t>
      </w:r>
      <w:r>
        <w:rPr>
          <w:rFonts w:ascii="仿宋_GB2312" w:hAnsi="宋体" w:eastAsia="仿宋_GB2312" w:cs="仿宋_GB2312"/>
          <w:color w:val="000000"/>
          <w:kern w:val="0"/>
          <w:sz w:val="32"/>
          <w:szCs w:val="32"/>
        </w:rPr>
        <w:t>13790</w:t>
      </w:r>
      <w:r>
        <w:rPr>
          <w:rFonts w:hint="eastAsia" w:ascii="仿宋_GB2312" w:hAnsi="宋体" w:eastAsia="仿宋_GB2312" w:cs="仿宋_GB2312"/>
          <w:color w:val="000000"/>
          <w:kern w:val="0"/>
          <w:sz w:val="32"/>
          <w:szCs w:val="32"/>
        </w:rPr>
        <w:t>人</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共计发放保障金</w:t>
      </w:r>
      <w:r>
        <w:rPr>
          <w:rFonts w:ascii="仿宋_GB2312" w:hAnsi="宋体" w:eastAsia="仿宋_GB2312" w:cs="仿宋_GB2312"/>
          <w:color w:val="000000"/>
          <w:kern w:val="0"/>
          <w:sz w:val="32"/>
          <w:szCs w:val="32"/>
        </w:rPr>
        <w:t>3732.83</w:t>
      </w:r>
      <w:r>
        <w:rPr>
          <w:rFonts w:hint="eastAsia" w:ascii="仿宋_GB2312" w:hAnsi="宋体" w:eastAsia="仿宋_GB2312" w:cs="仿宋_GB2312"/>
          <w:color w:val="000000"/>
          <w:kern w:val="0"/>
          <w:sz w:val="32"/>
          <w:szCs w:val="32"/>
        </w:rPr>
        <w:t>万元。</w:t>
      </w:r>
    </w:p>
    <w:p>
      <w:pPr>
        <w:widowControl/>
        <w:snapToGrid w:val="0"/>
        <w:spacing w:line="600" w:lineRule="exact"/>
        <w:ind w:firstLine="640" w:firstLineChars="200"/>
        <w:jc w:val="left"/>
        <w:rPr>
          <w:rFonts w:ascii="仿宋_GB2312" w:hAnsi="仿宋_GB2312" w:eastAsia="仿宋_GB2312"/>
          <w:color w:val="000000"/>
          <w:kern w:val="0"/>
          <w:sz w:val="32"/>
          <w:szCs w:val="32"/>
        </w:rPr>
      </w:pPr>
    </w:p>
    <w:p>
      <w:pPr>
        <w:widowControl/>
        <w:snapToGrid w:val="0"/>
        <w:spacing w:line="600" w:lineRule="exact"/>
        <w:ind w:firstLine="640" w:firstLineChars="200"/>
        <w:jc w:val="left"/>
        <w:rPr>
          <w:rFonts w:ascii="仿宋_GB2312" w:hAnsi="仿宋_GB2312" w:eastAsia="仿宋_GB2312"/>
          <w:color w:val="000000"/>
          <w:kern w:val="0"/>
          <w:sz w:val="32"/>
          <w:szCs w:val="32"/>
        </w:rPr>
      </w:pPr>
    </w:p>
    <w:p>
      <w:pPr>
        <w:widowControl/>
        <w:snapToGrid w:val="0"/>
        <w:spacing w:line="600" w:lineRule="exact"/>
        <w:ind w:firstLine="640" w:firstLineChars="200"/>
        <w:jc w:val="left"/>
        <w:rPr>
          <w:rFonts w:ascii="仿宋_GB2312" w:hAnsi="仿宋_GB2312" w:eastAsia="仿宋_GB2312"/>
          <w:color w:val="000000"/>
          <w:kern w:val="0"/>
          <w:sz w:val="32"/>
          <w:szCs w:val="32"/>
        </w:rPr>
      </w:pPr>
    </w:p>
    <w:p>
      <w:pPr>
        <w:widowControl/>
        <w:snapToGrid w:val="0"/>
        <w:spacing w:line="600" w:lineRule="exact"/>
        <w:ind w:firstLine="640" w:firstLineChars="200"/>
        <w:jc w:val="left"/>
        <w:rPr>
          <w:rFonts w:ascii="仿宋_GB2312" w:hAnsi="仿宋_GB2312" w:eastAsia="仿宋_GB2312"/>
          <w:color w:val="000000"/>
          <w:kern w:val="0"/>
          <w:sz w:val="32"/>
          <w:szCs w:val="32"/>
        </w:rPr>
      </w:pPr>
    </w:p>
    <w:p>
      <w:pPr>
        <w:widowControl/>
        <w:snapToGri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注释：</w:t>
      </w:r>
      <w:r>
        <w:rPr>
          <w:rFonts w:ascii="仿宋_GB2312" w:hAnsi="仿宋_GB2312" w:eastAsia="仿宋_GB2312" w:cs="仿宋_GB2312"/>
          <w:color w:val="000000"/>
          <w:kern w:val="0"/>
          <w:sz w:val="32"/>
          <w:szCs w:val="32"/>
        </w:rPr>
        <w:t xml:space="preserve"> </w:t>
      </w:r>
    </w:p>
    <w:p>
      <w:pPr>
        <w:widowControl/>
        <w:snapToGrid w:val="0"/>
        <w:spacing w:line="500" w:lineRule="exact"/>
        <w:ind w:firstLine="420" w:firstLineChars="200"/>
        <w:jc w:val="left"/>
        <w:rPr>
          <w:rFonts w:ascii="仿宋" w:hAnsi="仿宋" w:eastAsia="仿宋"/>
          <w:color w:val="000000"/>
          <w:kern w:val="0"/>
        </w:rPr>
      </w:pPr>
      <w:r>
        <w:rPr>
          <w:rFonts w:ascii="仿宋" w:hAnsi="仿宋" w:eastAsia="仿宋" w:cs="仿宋"/>
          <w:color w:val="000000"/>
          <w:kern w:val="0"/>
        </w:rPr>
        <w:t>1.</w:t>
      </w:r>
      <w:r>
        <w:rPr>
          <w:rFonts w:hint="eastAsia" w:ascii="仿宋" w:hAnsi="仿宋" w:eastAsia="仿宋" w:cs="仿宋"/>
          <w:color w:val="000000"/>
          <w:kern w:val="0"/>
        </w:rPr>
        <w:t>本公报中数据均为年快报数，正式统计数据以各年度的统计年鉴为准。</w:t>
      </w:r>
    </w:p>
    <w:p>
      <w:pPr>
        <w:widowControl/>
        <w:snapToGrid w:val="0"/>
        <w:spacing w:line="500" w:lineRule="exact"/>
        <w:ind w:firstLine="420" w:firstLineChars="200"/>
        <w:jc w:val="left"/>
        <w:rPr>
          <w:rFonts w:ascii="仿宋" w:hAnsi="仿宋" w:eastAsia="仿宋"/>
          <w:color w:val="000000"/>
          <w:kern w:val="0"/>
        </w:rPr>
      </w:pPr>
      <w:r>
        <w:rPr>
          <w:rFonts w:ascii="仿宋" w:hAnsi="仿宋" w:eastAsia="仿宋" w:cs="仿宋"/>
          <w:color w:val="000000"/>
          <w:kern w:val="0"/>
        </w:rPr>
        <w:t>2.</w:t>
      </w:r>
      <w:r>
        <w:rPr>
          <w:rFonts w:hint="eastAsia" w:ascii="仿宋" w:hAnsi="仿宋" w:eastAsia="仿宋" w:cs="仿宋"/>
          <w:color w:val="000000"/>
          <w:kern w:val="0"/>
        </w:rPr>
        <w:t>生产总值、三次产业增加值的绝对值按现价计算，增长速度按可比价计算。</w:t>
      </w:r>
    </w:p>
    <w:p>
      <w:pPr>
        <w:widowControl/>
        <w:snapToGrid w:val="0"/>
        <w:spacing w:line="500" w:lineRule="exact"/>
        <w:ind w:firstLine="420" w:firstLineChars="200"/>
        <w:jc w:val="left"/>
        <w:rPr>
          <w:rFonts w:ascii="仿宋" w:hAnsi="仿宋" w:eastAsia="仿宋"/>
          <w:color w:val="000000"/>
          <w:kern w:val="0"/>
        </w:rPr>
      </w:pPr>
      <w:r>
        <w:rPr>
          <w:rFonts w:ascii="仿宋" w:hAnsi="仿宋" w:eastAsia="仿宋" w:cs="仿宋"/>
          <w:color w:val="000000"/>
          <w:kern w:val="0"/>
        </w:rPr>
        <w:t>3.</w:t>
      </w:r>
      <w:r>
        <w:rPr>
          <w:rFonts w:hint="eastAsia" w:ascii="仿宋" w:hAnsi="仿宋" w:eastAsia="仿宋" w:cs="仿宋"/>
          <w:color w:val="000000"/>
          <w:kern w:val="0"/>
        </w:rPr>
        <w:t>规模以上工业企业是指年主营业务收入</w:t>
      </w:r>
      <w:r>
        <w:rPr>
          <w:rFonts w:ascii="仿宋" w:hAnsi="仿宋" w:eastAsia="仿宋" w:cs="仿宋"/>
          <w:color w:val="000000"/>
          <w:kern w:val="0"/>
        </w:rPr>
        <w:t>2000</w:t>
      </w:r>
      <w:r>
        <w:rPr>
          <w:rFonts w:hint="eastAsia" w:ascii="仿宋" w:hAnsi="仿宋" w:eastAsia="仿宋" w:cs="仿宋"/>
          <w:color w:val="000000"/>
          <w:kern w:val="0"/>
        </w:rPr>
        <w:t>万元及以上独立核算工业企业。</w:t>
      </w:r>
    </w:p>
    <w:p>
      <w:pPr>
        <w:widowControl/>
        <w:snapToGrid w:val="0"/>
        <w:spacing w:line="500" w:lineRule="exact"/>
        <w:ind w:firstLine="420" w:firstLineChars="200"/>
        <w:jc w:val="left"/>
        <w:rPr>
          <w:rFonts w:ascii="仿宋" w:hAnsi="仿宋" w:eastAsia="仿宋"/>
          <w:color w:val="000000"/>
          <w:kern w:val="0"/>
        </w:rPr>
      </w:pPr>
      <w:r>
        <w:rPr>
          <w:rFonts w:ascii="仿宋" w:hAnsi="仿宋" w:eastAsia="仿宋" w:cs="仿宋"/>
          <w:color w:val="000000"/>
          <w:kern w:val="0"/>
        </w:rPr>
        <w:t>4.</w:t>
      </w:r>
      <w:r>
        <w:rPr>
          <w:rFonts w:hint="eastAsia" w:ascii="仿宋" w:hAnsi="仿宋" w:eastAsia="仿宋" w:cs="仿宋"/>
          <w:color w:val="000000"/>
          <w:kern w:val="0"/>
        </w:rPr>
        <w:t>城镇常住居民人均可支配收入和农村常住居民人均可支配收入的增长速度未扣除价格因素的影响。</w:t>
      </w:r>
    </w:p>
    <w:p>
      <w:pPr>
        <w:widowControl/>
        <w:snapToGrid w:val="0"/>
        <w:spacing w:line="500" w:lineRule="exact"/>
        <w:ind w:firstLine="420" w:firstLineChars="200"/>
        <w:jc w:val="left"/>
        <w:rPr>
          <w:rFonts w:ascii="仿宋" w:hAnsi="仿宋" w:eastAsia="仿宋"/>
          <w:color w:val="000000"/>
          <w:kern w:val="0"/>
        </w:rPr>
      </w:pPr>
      <w:r>
        <w:rPr>
          <w:rFonts w:ascii="仿宋" w:hAnsi="仿宋" w:eastAsia="仿宋" w:cs="仿宋"/>
          <w:color w:val="000000"/>
        </w:rPr>
        <w:t>5</w:t>
      </w:r>
      <w:r>
        <w:rPr>
          <w:rFonts w:ascii="仿宋" w:hAnsi="仿宋" w:eastAsia="仿宋" w:cs="仿宋"/>
          <w:color w:val="000000"/>
          <w:kern w:val="0"/>
        </w:rPr>
        <w:t>.</w:t>
      </w:r>
      <w:r>
        <w:rPr>
          <w:rFonts w:hint="eastAsia" w:ascii="仿宋" w:hAnsi="仿宋" w:eastAsia="仿宋" w:cs="仿宋"/>
          <w:color w:val="000000"/>
        </w:rPr>
        <w:t>本公报中登记失业率、社会保障数据来自人力资源社会保障局；户籍管理人口数据来自县公安局；财政数据来自县财政局；客货运输量和周转量数据来自县运政处；金融机构存贷款数据来自县人民银行；教育机构、在校学生数、入学率、辍学率等数据来自县教育局；卫生机构、人员、新农合数据来自县卫生局；文化、文物事业机构数据来自县文体局；邮电业务总量、固定电话、移动电话数来自州邮政局、县电信公司、县移动公司、县联通公司；招商引资、对外贸易数据来自县外事商务局；旅游业数据来自县旅游局；养老保险、失业保险、医疗保险数据来自县人社局；安全生产数据来自县安监局；城镇、农村低保数据来自县民政局；其他数据均来自德钦县统计局。</w:t>
      </w:r>
    </w:p>
    <w:p>
      <w:pPr>
        <w:tabs>
          <w:tab w:val="left" w:pos="703"/>
        </w:tabs>
        <w:rPr>
          <w:rFonts w:ascii="仿宋" w:hAnsi="仿宋" w:eastAsia="仿宋"/>
        </w:rPr>
      </w:pPr>
      <w:r>
        <w:rPr>
          <w:rFonts w:ascii="仿宋" w:hAnsi="仿宋" w:eastAsia="仿宋" w:cs="仿宋"/>
        </w:rPr>
        <w:t>6.2017</w:t>
      </w:r>
      <w:r>
        <w:rPr>
          <w:rFonts w:hint="eastAsia" w:ascii="仿宋" w:hAnsi="仿宋" w:eastAsia="仿宋" w:cs="仿宋"/>
        </w:rPr>
        <w:t>年农业数据因与农业普查衔接数据有所调整</w:t>
      </w:r>
      <w:r>
        <w:rPr>
          <w:rFonts w:ascii="仿宋" w:hAnsi="仿宋" w:eastAsia="仿宋" w:cs="仿宋"/>
        </w:rPr>
        <w:t>,</w:t>
      </w:r>
      <w:r>
        <w:rPr>
          <w:rFonts w:hint="eastAsia" w:ascii="仿宋" w:hAnsi="仿宋" w:eastAsia="仿宋" w:cs="仿宋"/>
        </w:rPr>
        <w:t>最终以</w:t>
      </w:r>
      <w:r>
        <w:rPr>
          <w:rFonts w:ascii="仿宋" w:hAnsi="仿宋" w:eastAsia="仿宋" w:cs="仿宋"/>
        </w:rPr>
        <w:t>2018</w:t>
      </w:r>
      <w:r>
        <w:rPr>
          <w:rFonts w:hint="eastAsia" w:ascii="仿宋" w:hAnsi="仿宋" w:eastAsia="仿宋" w:cs="仿宋"/>
        </w:rPr>
        <w:t>年公报发布的数据为准。</w:t>
      </w:r>
    </w:p>
    <w:p>
      <w:pPr>
        <w:rPr>
          <w:rFonts w:ascii="宋体"/>
          <w:sz w:val="32"/>
          <w:szCs w:val="32"/>
        </w:rPr>
      </w:pPr>
    </w:p>
    <w:sectPr>
      <w:footerReference r:id="rId3" w:type="default"/>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5872"/>
    <w:multiLevelType w:val="singleLevel"/>
    <w:tmpl w:val="59015872"/>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305"/>
    <w:rsid w:val="0001556F"/>
    <w:rsid w:val="00027E66"/>
    <w:rsid w:val="00030729"/>
    <w:rsid w:val="000378AF"/>
    <w:rsid w:val="00064E14"/>
    <w:rsid w:val="00066E6A"/>
    <w:rsid w:val="00070472"/>
    <w:rsid w:val="00084029"/>
    <w:rsid w:val="000844FD"/>
    <w:rsid w:val="000C7F95"/>
    <w:rsid w:val="000E49F3"/>
    <w:rsid w:val="000F0FC7"/>
    <w:rsid w:val="000F3FEB"/>
    <w:rsid w:val="00100647"/>
    <w:rsid w:val="00106C7E"/>
    <w:rsid w:val="00111E11"/>
    <w:rsid w:val="0012698E"/>
    <w:rsid w:val="00132376"/>
    <w:rsid w:val="00133CE5"/>
    <w:rsid w:val="0014024C"/>
    <w:rsid w:val="00165351"/>
    <w:rsid w:val="00167451"/>
    <w:rsid w:val="00167943"/>
    <w:rsid w:val="001B3A43"/>
    <w:rsid w:val="001C17B3"/>
    <w:rsid w:val="001D68F3"/>
    <w:rsid w:val="001E1980"/>
    <w:rsid w:val="001F4173"/>
    <w:rsid w:val="001F5AA1"/>
    <w:rsid w:val="00241079"/>
    <w:rsid w:val="002433FE"/>
    <w:rsid w:val="00250300"/>
    <w:rsid w:val="002526BA"/>
    <w:rsid w:val="00275E11"/>
    <w:rsid w:val="002A03C9"/>
    <w:rsid w:val="002A1320"/>
    <w:rsid w:val="002A799A"/>
    <w:rsid w:val="002D4574"/>
    <w:rsid w:val="002E6647"/>
    <w:rsid w:val="00305A46"/>
    <w:rsid w:val="00317204"/>
    <w:rsid w:val="003266AB"/>
    <w:rsid w:val="00331310"/>
    <w:rsid w:val="00337AEA"/>
    <w:rsid w:val="003473F9"/>
    <w:rsid w:val="003529A2"/>
    <w:rsid w:val="003535C9"/>
    <w:rsid w:val="00353C82"/>
    <w:rsid w:val="00360200"/>
    <w:rsid w:val="003629BE"/>
    <w:rsid w:val="003D5FF2"/>
    <w:rsid w:val="003F5A51"/>
    <w:rsid w:val="00424B77"/>
    <w:rsid w:val="00427D3B"/>
    <w:rsid w:val="004450AE"/>
    <w:rsid w:val="00446E29"/>
    <w:rsid w:val="00454794"/>
    <w:rsid w:val="0046484C"/>
    <w:rsid w:val="00464F05"/>
    <w:rsid w:val="0047409B"/>
    <w:rsid w:val="004A0635"/>
    <w:rsid w:val="004A19B9"/>
    <w:rsid w:val="004A5CB8"/>
    <w:rsid w:val="004D1429"/>
    <w:rsid w:val="004E1AC7"/>
    <w:rsid w:val="004F7AEC"/>
    <w:rsid w:val="00513EBE"/>
    <w:rsid w:val="00515D47"/>
    <w:rsid w:val="005217F6"/>
    <w:rsid w:val="00521A71"/>
    <w:rsid w:val="00527ABC"/>
    <w:rsid w:val="005318B8"/>
    <w:rsid w:val="00542894"/>
    <w:rsid w:val="005540F3"/>
    <w:rsid w:val="005578CF"/>
    <w:rsid w:val="00560984"/>
    <w:rsid w:val="0056301A"/>
    <w:rsid w:val="00575E89"/>
    <w:rsid w:val="00577F37"/>
    <w:rsid w:val="00581EA0"/>
    <w:rsid w:val="005A2759"/>
    <w:rsid w:val="005A5603"/>
    <w:rsid w:val="005A7D90"/>
    <w:rsid w:val="005C0E59"/>
    <w:rsid w:val="005D1C7E"/>
    <w:rsid w:val="005D34EF"/>
    <w:rsid w:val="005F6D43"/>
    <w:rsid w:val="00602D87"/>
    <w:rsid w:val="00646DF5"/>
    <w:rsid w:val="00662CF2"/>
    <w:rsid w:val="00675E0C"/>
    <w:rsid w:val="00682A0A"/>
    <w:rsid w:val="006B591E"/>
    <w:rsid w:val="006D2585"/>
    <w:rsid w:val="006E0785"/>
    <w:rsid w:val="00741348"/>
    <w:rsid w:val="00753951"/>
    <w:rsid w:val="0076614A"/>
    <w:rsid w:val="00787231"/>
    <w:rsid w:val="00787C9E"/>
    <w:rsid w:val="007C6C6C"/>
    <w:rsid w:val="007C6FE6"/>
    <w:rsid w:val="007F2841"/>
    <w:rsid w:val="007F43D0"/>
    <w:rsid w:val="00815AC8"/>
    <w:rsid w:val="0084204B"/>
    <w:rsid w:val="00867ED8"/>
    <w:rsid w:val="00872686"/>
    <w:rsid w:val="00896A64"/>
    <w:rsid w:val="00897EF3"/>
    <w:rsid w:val="008C569C"/>
    <w:rsid w:val="00923456"/>
    <w:rsid w:val="00942219"/>
    <w:rsid w:val="00947F1F"/>
    <w:rsid w:val="00957B1F"/>
    <w:rsid w:val="00991218"/>
    <w:rsid w:val="0099758C"/>
    <w:rsid w:val="009A4C20"/>
    <w:rsid w:val="009B71D3"/>
    <w:rsid w:val="009E09DB"/>
    <w:rsid w:val="009F2AB8"/>
    <w:rsid w:val="009F75F1"/>
    <w:rsid w:val="00A00EEA"/>
    <w:rsid w:val="00A02C32"/>
    <w:rsid w:val="00A12B35"/>
    <w:rsid w:val="00A1453C"/>
    <w:rsid w:val="00A21935"/>
    <w:rsid w:val="00A2597F"/>
    <w:rsid w:val="00A37825"/>
    <w:rsid w:val="00A730F7"/>
    <w:rsid w:val="00AB213E"/>
    <w:rsid w:val="00AC1305"/>
    <w:rsid w:val="00AD0E0D"/>
    <w:rsid w:val="00AD3452"/>
    <w:rsid w:val="00AF3A4A"/>
    <w:rsid w:val="00B06D67"/>
    <w:rsid w:val="00B13B09"/>
    <w:rsid w:val="00B16F3C"/>
    <w:rsid w:val="00B21821"/>
    <w:rsid w:val="00B32351"/>
    <w:rsid w:val="00B42708"/>
    <w:rsid w:val="00B67C42"/>
    <w:rsid w:val="00B8070D"/>
    <w:rsid w:val="00B87409"/>
    <w:rsid w:val="00B93C0F"/>
    <w:rsid w:val="00B975E8"/>
    <w:rsid w:val="00BA4B78"/>
    <w:rsid w:val="00BA79A6"/>
    <w:rsid w:val="00BB6BF7"/>
    <w:rsid w:val="00BE3DCB"/>
    <w:rsid w:val="00BE6AE2"/>
    <w:rsid w:val="00BF2505"/>
    <w:rsid w:val="00BF3803"/>
    <w:rsid w:val="00C40E04"/>
    <w:rsid w:val="00C51EC8"/>
    <w:rsid w:val="00C75229"/>
    <w:rsid w:val="00C838B3"/>
    <w:rsid w:val="00C86520"/>
    <w:rsid w:val="00C9423F"/>
    <w:rsid w:val="00C94582"/>
    <w:rsid w:val="00CA1D25"/>
    <w:rsid w:val="00CB0B0E"/>
    <w:rsid w:val="00CB172F"/>
    <w:rsid w:val="00CB72E0"/>
    <w:rsid w:val="00CB75FF"/>
    <w:rsid w:val="00CC4294"/>
    <w:rsid w:val="00CC7117"/>
    <w:rsid w:val="00CD2C1F"/>
    <w:rsid w:val="00CD3719"/>
    <w:rsid w:val="00CF1BD7"/>
    <w:rsid w:val="00CF510D"/>
    <w:rsid w:val="00CF53E5"/>
    <w:rsid w:val="00D002EA"/>
    <w:rsid w:val="00D10D0A"/>
    <w:rsid w:val="00D12352"/>
    <w:rsid w:val="00D14F9D"/>
    <w:rsid w:val="00D21DA7"/>
    <w:rsid w:val="00D33310"/>
    <w:rsid w:val="00D370B7"/>
    <w:rsid w:val="00D528A2"/>
    <w:rsid w:val="00D62520"/>
    <w:rsid w:val="00D738F8"/>
    <w:rsid w:val="00D875D8"/>
    <w:rsid w:val="00D94953"/>
    <w:rsid w:val="00DA00DD"/>
    <w:rsid w:val="00DA77D6"/>
    <w:rsid w:val="00DE591B"/>
    <w:rsid w:val="00DF781F"/>
    <w:rsid w:val="00E1646D"/>
    <w:rsid w:val="00E3460C"/>
    <w:rsid w:val="00E3528E"/>
    <w:rsid w:val="00E35DCE"/>
    <w:rsid w:val="00E36CA4"/>
    <w:rsid w:val="00E42189"/>
    <w:rsid w:val="00E66DE1"/>
    <w:rsid w:val="00E72AE8"/>
    <w:rsid w:val="00E92571"/>
    <w:rsid w:val="00EB4A89"/>
    <w:rsid w:val="00EC4C97"/>
    <w:rsid w:val="00EE1BC7"/>
    <w:rsid w:val="00EE63DB"/>
    <w:rsid w:val="00F01305"/>
    <w:rsid w:val="00F02D8C"/>
    <w:rsid w:val="00F03AD2"/>
    <w:rsid w:val="00F21460"/>
    <w:rsid w:val="00F601A9"/>
    <w:rsid w:val="00F6615C"/>
    <w:rsid w:val="00F83ED9"/>
    <w:rsid w:val="00F87A10"/>
    <w:rsid w:val="00FB6978"/>
    <w:rsid w:val="00FC76A2"/>
    <w:rsid w:val="00FF209A"/>
    <w:rsid w:val="00FF4AFC"/>
    <w:rsid w:val="00FF7F92"/>
    <w:rsid w:val="05BA67AC"/>
    <w:rsid w:val="5B7417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paragraph" w:styleId="9">
    <w:name w:val="List Paragraph"/>
    <w:basedOn w:val="1"/>
    <w:qFormat/>
    <w:uiPriority w:val="99"/>
    <w:pPr>
      <w:ind w:firstLine="420" w:firstLineChars="200"/>
    </w:pPr>
  </w:style>
  <w:style w:type="character" w:customStyle="1" w:styleId="10">
    <w:name w:val="Balloon Text Char"/>
    <w:basedOn w:val="7"/>
    <w:link w:val="2"/>
    <w:semiHidden/>
    <w:locked/>
    <w:uiPriority w:val="99"/>
    <w:rPr>
      <w:rFonts w:ascii="Times New Roman" w:hAnsi="Times New Roman" w:eastAsia="宋体" w:cs="Times New Roman"/>
      <w:sz w:val="18"/>
      <w:szCs w:val="18"/>
    </w:rPr>
  </w:style>
  <w:style w:type="character" w:customStyle="1" w:styleId="11">
    <w:name w:val="Header Char"/>
    <w:basedOn w:val="7"/>
    <w:link w:val="4"/>
    <w:semiHidden/>
    <w:qFormat/>
    <w:locked/>
    <w:uiPriority w:val="99"/>
    <w:rPr>
      <w:rFonts w:ascii="Times New Roman" w:hAnsi="Times New Roman" w:eastAsia="宋体" w:cs="Times New Roman"/>
      <w:sz w:val="18"/>
      <w:szCs w:val="18"/>
    </w:rPr>
  </w:style>
  <w:style w:type="character" w:customStyle="1" w:styleId="12">
    <w:name w:val="Footer Char"/>
    <w:basedOn w:val="7"/>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26"/>
    <customShpInfo spid="_x0000_s1033"/>
    <customShpInfo spid="_x0000_s1034"/>
    <customShpInfo spid="_x0000_s1035"/>
    <customShpInfo spid="_x0000_s1036"/>
    <customShpInfo spid="_x0000_s1032"/>
    <customShpInfo spid="_x0000_s1037"/>
    <customShpInfo spid="_x0000_s1038"/>
    <customShpInfo spid="_x0000_s1039"/>
    <customShpInfo spid="_x0000_s1040"/>
    <customShpInfo spid="_x0000_s1041"/>
    <customShpInfo spid="_x0000_s1043"/>
    <customShpInfo spid="_x0000_s1044"/>
    <customShpInfo spid="_x0000_s1045"/>
    <customShpInfo spid="_x0000_s1046"/>
    <customShpInfo spid="_x0000_s1042"/>
    <customShpInfo spid="_x0000_s1048"/>
    <customShpInfo spid="_x0000_s1049"/>
    <customShpInfo spid="_x0000_s1050"/>
    <customShpInfo spid="_x0000_s1051"/>
    <customShpInfo spid="_x0000_s1047"/>
    <customShpInfo spid="_x0000_s1052"/>
    <customShpInfo spid="_x0000_s1054"/>
    <customShpInfo spid="_x0000_s1055"/>
    <customShpInfo spid="_x0000_s1056"/>
    <customShpInfo spid="_x0000_s1057"/>
    <customShpInfo spid="_x0000_s1053"/>
    <customShpInfo spid="_x0000_s1058"/>
    <customShpInfo spid="_x0000_s1060"/>
    <customShpInfo spid="_x0000_s1061"/>
    <customShpInfo spid="_x0000_s1062"/>
    <customShpInfo spid="_x0000_s1063"/>
    <customShpInfo spid="_x0000_s1064"/>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12</Pages>
  <Words>857</Words>
  <Characters>4886</Characters>
  <Lines>0</Lines>
  <Paragraphs>0</Paragraphs>
  <TotalTime>1205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2019-04-22T03:30:00Z</dcterms:created>
  <dc:creator>微软用户</dc:creator>
  <cp:lastModifiedBy>Administrator</cp:lastModifiedBy>
  <cp:lastPrinted>2019-05-29T00:59:00Z</cp:lastPrinted>
  <dcterms:modified xsi:type="dcterms:W3CDTF">2019-06-26T01:54:12Z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