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0"/>
          <w:szCs w:val="30"/>
        </w:rPr>
        <w:t>附件1</w:t>
      </w:r>
    </w:p>
    <w:p>
      <w:pPr>
        <w:spacing w:line="600" w:lineRule="exact"/>
        <w:ind w:firstLine="440" w:firstLineChars="1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2018</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德钦</w:t>
      </w:r>
      <w:r>
        <w:rPr>
          <w:rFonts w:hint="eastAsia" w:ascii="方正小标宋简体" w:hAnsi="方正小标宋简体" w:eastAsia="方正小标宋简体" w:cs="方正小标宋简体"/>
          <w:sz w:val="44"/>
          <w:szCs w:val="44"/>
        </w:rPr>
        <w:t>县</w:t>
      </w:r>
      <w:r>
        <w:rPr>
          <w:rFonts w:hint="eastAsia" w:ascii="方正小标宋简体" w:hAnsi="方正小标宋简体" w:eastAsia="方正小标宋简体" w:cs="方正小标宋简体"/>
          <w:sz w:val="44"/>
          <w:szCs w:val="44"/>
          <w:lang w:eastAsia="zh-CN"/>
        </w:rPr>
        <w:t>环境保护局</w:t>
      </w:r>
      <w:r>
        <w:rPr>
          <w:rFonts w:hint="eastAsia" w:ascii="方正小标宋简体" w:hAnsi="方正小标宋简体" w:eastAsia="方正小标宋简体" w:cs="方正小标宋简体"/>
          <w:sz w:val="44"/>
          <w:szCs w:val="44"/>
        </w:rPr>
        <w:t>“三公”经费决算情况说明</w:t>
      </w:r>
    </w:p>
    <w:p>
      <w:pPr>
        <w:spacing w:line="600" w:lineRule="exact"/>
        <w:ind w:firstLine="600" w:firstLineChars="200"/>
        <w:rPr>
          <w:rFonts w:ascii="Times New Roman" w:hAnsi="Times New Roman" w:eastAsia="仿宋_GB2312"/>
          <w:sz w:val="30"/>
          <w:szCs w:val="30"/>
        </w:rPr>
      </w:pPr>
    </w:p>
    <w:p>
      <w:pPr>
        <w:spacing w:line="54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lang w:val="en-US" w:eastAsia="zh-CN"/>
        </w:rPr>
        <w:t>2018</w:t>
      </w:r>
      <w:r>
        <w:rPr>
          <w:rFonts w:ascii="Times New Roman" w:hAnsi="Times New Roman" w:eastAsia="仿宋_GB2312"/>
          <w:sz w:val="30"/>
          <w:szCs w:val="30"/>
        </w:rPr>
        <w:t>年“三公”经费决算情况公开如下：</w:t>
      </w:r>
    </w:p>
    <w:p>
      <w:pPr>
        <w:spacing w:line="54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lang w:val="en-US" w:eastAsia="zh-CN"/>
        </w:rPr>
        <w:t>2018</w:t>
      </w:r>
      <w:r>
        <w:rPr>
          <w:rFonts w:ascii="Times New Roman" w:hAnsi="Times New Roman" w:eastAsia="仿宋_GB2312"/>
          <w:sz w:val="30"/>
          <w:szCs w:val="30"/>
        </w:rPr>
        <w:t>年</w:t>
      </w:r>
      <w:r>
        <w:rPr>
          <w:rFonts w:hint="eastAsia" w:ascii="Times New Roman" w:hAnsi="Times New Roman" w:eastAsia="仿宋_GB2312"/>
          <w:sz w:val="30"/>
          <w:szCs w:val="30"/>
          <w:lang w:eastAsia="zh-CN"/>
        </w:rPr>
        <w:t>德钦县环境保护局</w:t>
      </w:r>
      <w:r>
        <w:rPr>
          <w:rFonts w:ascii="Times New Roman" w:hAnsi="Times New Roman" w:eastAsia="仿宋_GB2312"/>
          <w:sz w:val="30"/>
          <w:szCs w:val="30"/>
        </w:rPr>
        <w:t>一般公共预算财政拨款“三公”经费支出</w:t>
      </w:r>
      <w:r>
        <w:rPr>
          <w:rFonts w:hint="eastAsia" w:ascii="Times New Roman" w:hAnsi="Times New Roman" w:eastAsia="仿宋_GB2312"/>
          <w:sz w:val="30"/>
          <w:szCs w:val="30"/>
        </w:rPr>
        <w:t>合计</w:t>
      </w:r>
      <w:r>
        <w:rPr>
          <w:rFonts w:hint="eastAsia" w:ascii="Times New Roman" w:hAnsi="Times New Roman" w:eastAsia="仿宋_GB2312"/>
          <w:sz w:val="30"/>
          <w:szCs w:val="30"/>
          <w:lang w:val="en-US" w:eastAsia="zh-CN"/>
        </w:rPr>
        <w:t>2.5</w:t>
      </w:r>
      <w:r>
        <w:rPr>
          <w:rFonts w:ascii="Times New Roman" w:hAnsi="Times New Roman" w:eastAsia="仿宋_GB2312"/>
          <w:sz w:val="30"/>
          <w:szCs w:val="30"/>
        </w:rPr>
        <w:t>万元，较</w:t>
      </w:r>
      <w:r>
        <w:rPr>
          <w:rFonts w:hint="eastAsia" w:ascii="Times New Roman" w:hAnsi="Times New Roman" w:eastAsia="仿宋_GB2312"/>
          <w:sz w:val="30"/>
          <w:szCs w:val="30"/>
        </w:rPr>
        <w:t>预算数</w:t>
      </w:r>
      <w:r>
        <w:rPr>
          <w:rFonts w:ascii="Times New Roman" w:hAnsi="Times New Roman" w:eastAsia="仿宋_GB2312"/>
          <w:sz w:val="30"/>
          <w:szCs w:val="30"/>
        </w:rPr>
        <w:t>减少</w:t>
      </w:r>
      <w:r>
        <w:rPr>
          <w:rFonts w:hint="eastAsia" w:ascii="Times New Roman" w:hAnsi="Times New Roman" w:eastAsia="仿宋_GB2312"/>
          <w:sz w:val="30"/>
          <w:szCs w:val="30"/>
          <w:lang w:val="en-US" w:eastAsia="zh-CN"/>
        </w:rPr>
        <w:t>0.02</w:t>
      </w:r>
      <w:r>
        <w:rPr>
          <w:rFonts w:ascii="Times New Roman" w:hAnsi="Times New Roman" w:eastAsia="仿宋_GB2312"/>
          <w:sz w:val="30"/>
          <w:szCs w:val="30"/>
        </w:rPr>
        <w:t>万元，下降</w:t>
      </w:r>
      <w:r>
        <w:rPr>
          <w:rFonts w:hint="eastAsia" w:ascii="Times New Roman" w:hAnsi="Times New Roman" w:eastAsia="仿宋_GB2312"/>
          <w:sz w:val="30"/>
          <w:szCs w:val="30"/>
          <w:lang w:val="en-US" w:eastAsia="zh-CN"/>
        </w:rPr>
        <w:t>0.7</w:t>
      </w:r>
      <w:r>
        <w:rPr>
          <w:rFonts w:ascii="Times New Roman" w:hAnsi="Times New Roman" w:eastAsia="仿宋_GB2312"/>
          <w:sz w:val="30"/>
          <w:szCs w:val="30"/>
        </w:rPr>
        <w:t>%。其中：因公出国（境）费为</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万元，较</w:t>
      </w:r>
      <w:r>
        <w:rPr>
          <w:rFonts w:hint="eastAsia" w:ascii="Times New Roman" w:hAnsi="Times New Roman" w:eastAsia="仿宋_GB2312"/>
          <w:sz w:val="30"/>
          <w:szCs w:val="30"/>
        </w:rPr>
        <w:t>预算数增加（</w:t>
      </w:r>
      <w:r>
        <w:rPr>
          <w:rFonts w:ascii="Times New Roman" w:hAnsi="Times New Roman" w:eastAsia="仿宋_GB2312"/>
          <w:sz w:val="30"/>
          <w:szCs w:val="30"/>
        </w:rPr>
        <w:t>减少</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w:t>
      </w:r>
      <w:r>
        <w:rPr>
          <w:rFonts w:hint="eastAsia" w:ascii="Times New Roman" w:hAnsi="Times New Roman" w:eastAsia="仿宋_GB2312"/>
          <w:sz w:val="30"/>
          <w:szCs w:val="30"/>
        </w:rPr>
        <w:t>增长（</w:t>
      </w:r>
      <w:r>
        <w:rPr>
          <w:rFonts w:ascii="Times New Roman" w:hAnsi="Times New Roman" w:eastAsia="仿宋_GB2312"/>
          <w:sz w:val="30"/>
          <w:szCs w:val="30"/>
        </w:rPr>
        <w:t>下降</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%，共计安排因公出国（境）团组</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个，因公出国（境）</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人次</w:t>
      </w:r>
      <w:r>
        <w:rPr>
          <w:rFonts w:hint="eastAsia" w:ascii="Times New Roman" w:hAnsi="Times New Roman" w:eastAsia="仿宋_GB2312"/>
          <w:sz w:val="30"/>
          <w:szCs w:val="30"/>
        </w:rPr>
        <w:t>。</w:t>
      </w:r>
      <w:r>
        <w:rPr>
          <w:rFonts w:ascii="Times New Roman" w:hAnsi="Times New Roman" w:eastAsia="仿宋_GB2312"/>
          <w:sz w:val="30"/>
          <w:szCs w:val="30"/>
        </w:rPr>
        <w:t>公务接待费为</w:t>
      </w:r>
      <w:r>
        <w:rPr>
          <w:rFonts w:hint="eastAsia" w:ascii="Times New Roman" w:hAnsi="Times New Roman" w:eastAsia="仿宋_GB2312"/>
          <w:sz w:val="30"/>
          <w:szCs w:val="30"/>
          <w:lang w:val="en-US" w:eastAsia="zh-CN"/>
        </w:rPr>
        <w:t>1.75</w:t>
      </w:r>
      <w:r>
        <w:rPr>
          <w:rFonts w:ascii="Times New Roman" w:hAnsi="Times New Roman" w:eastAsia="仿宋_GB2312"/>
          <w:sz w:val="30"/>
          <w:szCs w:val="30"/>
        </w:rPr>
        <w:t>万元，较</w:t>
      </w:r>
      <w:r>
        <w:rPr>
          <w:rFonts w:hint="eastAsia" w:ascii="Times New Roman" w:hAnsi="Times New Roman" w:eastAsia="仿宋_GB2312"/>
          <w:sz w:val="30"/>
          <w:szCs w:val="30"/>
        </w:rPr>
        <w:t>预算数</w:t>
      </w:r>
      <w:r>
        <w:rPr>
          <w:rFonts w:ascii="Times New Roman" w:hAnsi="Times New Roman" w:eastAsia="仿宋_GB2312"/>
          <w:sz w:val="30"/>
          <w:szCs w:val="30"/>
        </w:rPr>
        <w:t>减少</w:t>
      </w:r>
      <w:r>
        <w:rPr>
          <w:rFonts w:hint="eastAsia" w:ascii="Times New Roman" w:hAnsi="Times New Roman" w:eastAsia="仿宋_GB2312"/>
          <w:sz w:val="30"/>
          <w:szCs w:val="30"/>
          <w:lang w:val="en-US" w:eastAsia="zh-CN"/>
        </w:rPr>
        <w:t>0.02</w:t>
      </w:r>
      <w:r>
        <w:rPr>
          <w:rFonts w:ascii="Times New Roman" w:hAnsi="Times New Roman" w:eastAsia="仿宋_GB2312"/>
          <w:sz w:val="30"/>
          <w:szCs w:val="30"/>
        </w:rPr>
        <w:t>万元，下降</w:t>
      </w:r>
      <w:r>
        <w:rPr>
          <w:rFonts w:hint="eastAsia" w:ascii="Times New Roman" w:hAnsi="Times New Roman" w:eastAsia="仿宋_GB2312"/>
          <w:sz w:val="30"/>
          <w:szCs w:val="30"/>
          <w:lang w:val="en-US" w:eastAsia="zh-CN"/>
        </w:rPr>
        <w:t>0.7</w:t>
      </w:r>
      <w:r>
        <w:rPr>
          <w:rFonts w:ascii="Times New Roman" w:hAnsi="Times New Roman" w:eastAsia="仿宋_GB2312"/>
          <w:sz w:val="30"/>
          <w:szCs w:val="30"/>
        </w:rPr>
        <w:t>%，国内公务接待批次为</w:t>
      </w:r>
      <w:r>
        <w:rPr>
          <w:rFonts w:hint="eastAsia" w:ascii="Times New Roman" w:hAnsi="Times New Roman" w:eastAsia="仿宋_GB2312"/>
          <w:sz w:val="30"/>
          <w:szCs w:val="30"/>
          <w:lang w:val="en-US" w:eastAsia="zh-CN"/>
        </w:rPr>
        <w:t>120</w:t>
      </w:r>
      <w:r>
        <w:rPr>
          <w:rFonts w:ascii="Times New Roman" w:hAnsi="Times New Roman" w:eastAsia="仿宋_GB2312"/>
          <w:sz w:val="30"/>
          <w:szCs w:val="30"/>
        </w:rPr>
        <w:t>次，共计接待</w:t>
      </w:r>
      <w:r>
        <w:rPr>
          <w:rFonts w:hint="eastAsia" w:ascii="Times New Roman" w:hAnsi="Times New Roman" w:eastAsia="仿宋_GB2312"/>
          <w:sz w:val="30"/>
          <w:szCs w:val="30"/>
          <w:lang w:val="en-US" w:eastAsia="zh-CN"/>
        </w:rPr>
        <w:t>180</w:t>
      </w:r>
      <w:r>
        <w:rPr>
          <w:rFonts w:ascii="Times New Roman" w:hAnsi="Times New Roman" w:eastAsia="仿宋_GB2312"/>
          <w:sz w:val="30"/>
          <w:szCs w:val="30"/>
        </w:rPr>
        <w:t>人次</w:t>
      </w:r>
      <w:r>
        <w:rPr>
          <w:rFonts w:hint="eastAsia" w:ascii="Times New Roman" w:hAnsi="Times New Roman" w:eastAsia="仿宋_GB2312"/>
          <w:sz w:val="30"/>
          <w:szCs w:val="30"/>
        </w:rPr>
        <w:t>。</w:t>
      </w:r>
      <w:r>
        <w:rPr>
          <w:rFonts w:ascii="Times New Roman" w:hAnsi="Times New Roman" w:eastAsia="仿宋_GB2312"/>
          <w:sz w:val="30"/>
          <w:szCs w:val="30"/>
        </w:rPr>
        <w:t>公务用车购置及运行维护费为</w:t>
      </w:r>
      <w:r>
        <w:rPr>
          <w:rFonts w:hint="eastAsia" w:ascii="Times New Roman" w:hAnsi="Times New Roman" w:eastAsia="仿宋_GB2312"/>
          <w:sz w:val="30"/>
          <w:szCs w:val="30"/>
          <w:lang w:val="en-US" w:eastAsia="zh-CN"/>
        </w:rPr>
        <w:t>0.75</w:t>
      </w:r>
      <w:r>
        <w:rPr>
          <w:rFonts w:ascii="Times New Roman" w:hAnsi="Times New Roman" w:eastAsia="仿宋_GB2312"/>
          <w:sz w:val="30"/>
          <w:szCs w:val="30"/>
        </w:rPr>
        <w:t>万元，较</w:t>
      </w:r>
      <w:r>
        <w:rPr>
          <w:rFonts w:hint="eastAsia" w:ascii="Times New Roman" w:hAnsi="Times New Roman" w:eastAsia="仿宋_GB2312"/>
          <w:sz w:val="30"/>
          <w:szCs w:val="30"/>
        </w:rPr>
        <w:t>预算数增加（</w:t>
      </w:r>
      <w:r>
        <w:rPr>
          <w:rFonts w:ascii="Times New Roman" w:hAnsi="Times New Roman" w:eastAsia="仿宋_GB2312"/>
          <w:sz w:val="30"/>
          <w:szCs w:val="30"/>
        </w:rPr>
        <w:t>减少</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w:t>
      </w:r>
      <w:r>
        <w:rPr>
          <w:rFonts w:hint="eastAsia" w:ascii="Times New Roman" w:hAnsi="Times New Roman" w:eastAsia="仿宋_GB2312"/>
          <w:sz w:val="30"/>
          <w:szCs w:val="30"/>
        </w:rPr>
        <w:t>增长（</w:t>
      </w:r>
      <w:r>
        <w:rPr>
          <w:rFonts w:ascii="Times New Roman" w:hAnsi="Times New Roman" w:eastAsia="仿宋_GB2312"/>
          <w:sz w:val="30"/>
          <w:szCs w:val="30"/>
        </w:rPr>
        <w:t>下降</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%（其中：公务用车购置费</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万元，较</w:t>
      </w:r>
      <w:r>
        <w:rPr>
          <w:rFonts w:hint="eastAsia" w:ascii="Times New Roman" w:hAnsi="Times New Roman" w:eastAsia="仿宋_GB2312"/>
          <w:sz w:val="30"/>
          <w:szCs w:val="30"/>
        </w:rPr>
        <w:t>预算数增加（</w:t>
      </w:r>
      <w:r>
        <w:rPr>
          <w:rFonts w:ascii="Times New Roman" w:hAnsi="Times New Roman" w:eastAsia="仿宋_GB2312"/>
          <w:sz w:val="30"/>
          <w:szCs w:val="30"/>
        </w:rPr>
        <w:t>减少</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w:t>
      </w:r>
      <w:r>
        <w:rPr>
          <w:rFonts w:hint="eastAsia" w:ascii="Times New Roman" w:hAnsi="Times New Roman" w:eastAsia="仿宋_GB2312"/>
          <w:sz w:val="30"/>
          <w:szCs w:val="30"/>
        </w:rPr>
        <w:t>增长（</w:t>
      </w:r>
      <w:r>
        <w:rPr>
          <w:rFonts w:ascii="Times New Roman" w:hAnsi="Times New Roman" w:eastAsia="仿宋_GB2312"/>
          <w:sz w:val="30"/>
          <w:szCs w:val="30"/>
        </w:rPr>
        <w:t>下降</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%；公务用车运行维护费</w:t>
      </w:r>
      <w:r>
        <w:rPr>
          <w:rFonts w:hint="eastAsia" w:ascii="Times New Roman" w:hAnsi="Times New Roman" w:eastAsia="仿宋_GB2312"/>
          <w:sz w:val="30"/>
          <w:szCs w:val="30"/>
          <w:lang w:val="en-US" w:eastAsia="zh-CN"/>
        </w:rPr>
        <w:t>0.75</w:t>
      </w:r>
      <w:r>
        <w:rPr>
          <w:rFonts w:ascii="Times New Roman" w:hAnsi="Times New Roman" w:eastAsia="仿宋_GB2312"/>
          <w:sz w:val="30"/>
          <w:szCs w:val="30"/>
        </w:rPr>
        <w:t>万元，较</w:t>
      </w:r>
      <w:r>
        <w:rPr>
          <w:rFonts w:hint="eastAsia" w:ascii="Times New Roman" w:hAnsi="Times New Roman" w:eastAsia="仿宋_GB2312"/>
          <w:sz w:val="30"/>
          <w:szCs w:val="30"/>
        </w:rPr>
        <w:t>预算数增加（</w:t>
      </w:r>
      <w:r>
        <w:rPr>
          <w:rFonts w:ascii="Times New Roman" w:hAnsi="Times New Roman" w:eastAsia="仿宋_GB2312"/>
          <w:sz w:val="30"/>
          <w:szCs w:val="30"/>
        </w:rPr>
        <w:t>减少</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w:t>
      </w:r>
      <w:r>
        <w:rPr>
          <w:rFonts w:hint="eastAsia" w:ascii="Times New Roman" w:hAnsi="Times New Roman" w:eastAsia="仿宋_GB2312"/>
          <w:sz w:val="30"/>
          <w:szCs w:val="30"/>
        </w:rPr>
        <w:t>增长（</w:t>
      </w:r>
      <w:r>
        <w:rPr>
          <w:rFonts w:ascii="Times New Roman" w:hAnsi="Times New Roman" w:eastAsia="仿宋_GB2312"/>
          <w:sz w:val="30"/>
          <w:szCs w:val="30"/>
        </w:rPr>
        <w:t>下降</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%。共计购置公务用车</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辆，年末公务用车保有量为</w:t>
      </w:r>
      <w:r>
        <w:rPr>
          <w:rFonts w:hint="eastAsia" w:ascii="Times New Roman" w:hAnsi="Times New Roman" w:eastAsia="仿宋_GB2312"/>
          <w:sz w:val="30"/>
          <w:szCs w:val="30"/>
          <w:lang w:val="en-US" w:eastAsia="zh-CN"/>
        </w:rPr>
        <w:t>2</w:t>
      </w:r>
      <w:r>
        <w:rPr>
          <w:rFonts w:ascii="Times New Roman" w:hAnsi="Times New Roman" w:eastAsia="仿宋_GB2312"/>
          <w:sz w:val="30"/>
          <w:szCs w:val="30"/>
        </w:rPr>
        <w:t>辆。</w:t>
      </w:r>
    </w:p>
    <w:p>
      <w:pPr>
        <w:spacing w:line="540" w:lineRule="exact"/>
        <w:ind w:firstLine="600" w:firstLineChars="200"/>
        <w:rPr>
          <w:rFonts w:hint="default"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2018年“三公”经费支出数2.5万元，比预算数减少了0.02万元，主要原因是本年度公务接待较少，支出数少，所以导致“三公”经费总支出数减少。</w:t>
      </w:r>
    </w:p>
    <w:p>
      <w:pPr>
        <w:spacing w:line="540" w:lineRule="exact"/>
        <w:ind w:left="1050" w:leftChars="500"/>
        <w:rPr>
          <w:rFonts w:hint="eastAsia" w:ascii="Times New Roman" w:hAnsi="Times New Roman" w:eastAsia="仿宋_GB2312"/>
          <w:sz w:val="30"/>
          <w:szCs w:val="30"/>
        </w:rPr>
      </w:pPr>
    </w:p>
    <w:p>
      <w:pPr>
        <w:spacing w:line="540" w:lineRule="exact"/>
        <w:ind w:left="1050" w:leftChars="500"/>
        <w:rPr>
          <w:rFonts w:ascii="仿宋_GB2312" w:eastAsia="仿宋_GB2312"/>
          <w:bCs/>
          <w:sz w:val="30"/>
          <w:szCs w:val="30"/>
        </w:rPr>
      </w:pPr>
    </w:p>
    <w:p>
      <w:pPr>
        <w:spacing w:line="600" w:lineRule="exact"/>
        <w:rPr>
          <w:rFonts w:hint="eastAsia" w:ascii="仿宋_GB2312" w:eastAsia="仿宋_GB2312"/>
          <w:bCs/>
          <w:sz w:val="30"/>
          <w:szCs w:val="30"/>
        </w:rPr>
      </w:pPr>
    </w:p>
    <w:p>
      <w:pPr>
        <w:spacing w:line="600" w:lineRule="exact"/>
        <w:rPr>
          <w:rFonts w:hint="eastAsia" w:ascii="仿宋_GB2312" w:eastAsia="仿宋_GB2312"/>
          <w:bCs/>
          <w:sz w:val="30"/>
          <w:szCs w:val="30"/>
        </w:rPr>
      </w:pPr>
    </w:p>
    <w:p>
      <w:pPr>
        <w:spacing w:line="600" w:lineRule="exact"/>
        <w:rPr>
          <w:rFonts w:hint="eastAsia" w:ascii="仿宋_GB2312" w:eastAsia="仿宋_GB2312"/>
          <w:bCs/>
          <w:sz w:val="30"/>
          <w:szCs w:val="30"/>
        </w:rPr>
      </w:pPr>
    </w:p>
    <w:p>
      <w:pPr>
        <w:jc w:val="center"/>
        <w:rPr>
          <w:rFonts w:hint="eastAsia" w:ascii="仿宋_GB2312" w:eastAsia="仿宋_GB2312"/>
          <w:bCs/>
          <w:sz w:val="30"/>
          <w:szCs w:val="30"/>
        </w:rPr>
      </w:pPr>
    </w:p>
    <w:p>
      <w:pPr>
        <w:jc w:val="both"/>
        <w:rPr>
          <w:rFonts w:ascii="黑体" w:hAnsi="黑体" w:eastAsia="黑体" w:cs="黑体"/>
          <w:bCs/>
          <w:sz w:val="32"/>
          <w:szCs w:val="32"/>
        </w:rPr>
      </w:pPr>
      <w:r>
        <w:rPr>
          <w:rFonts w:hint="eastAsia" w:ascii="黑体" w:hAnsi="黑体" w:eastAsia="黑体" w:cs="黑体"/>
          <w:bCs/>
          <w:sz w:val="32"/>
          <w:szCs w:val="32"/>
          <w:lang w:val="en-US" w:eastAsia="zh-CN"/>
        </w:rPr>
        <w:t>2018</w:t>
      </w:r>
      <w:r>
        <w:rPr>
          <w:rFonts w:hint="eastAsia" w:ascii="黑体" w:hAnsi="黑体" w:eastAsia="黑体" w:cs="黑体"/>
          <w:bCs/>
          <w:sz w:val="32"/>
          <w:szCs w:val="32"/>
        </w:rPr>
        <w:t>年</w:t>
      </w:r>
      <w:r>
        <w:rPr>
          <w:rFonts w:hint="eastAsia" w:ascii="黑体" w:hAnsi="黑体" w:eastAsia="黑体" w:cs="黑体"/>
          <w:bCs/>
          <w:sz w:val="32"/>
          <w:szCs w:val="32"/>
          <w:lang w:eastAsia="zh-CN"/>
        </w:rPr>
        <w:t>德钦县环境保护局</w:t>
      </w:r>
      <w:r>
        <w:rPr>
          <w:rFonts w:hint="eastAsia" w:ascii="黑体" w:hAnsi="黑体" w:eastAsia="黑体" w:cs="黑体"/>
          <w:bCs/>
          <w:sz w:val="32"/>
          <w:szCs w:val="32"/>
        </w:rPr>
        <w:t>“三公”经费决算数对比情况表</w:t>
      </w:r>
    </w:p>
    <w:tbl>
      <w:tblPr>
        <w:tblStyle w:val="4"/>
        <w:tblW w:w="9215" w:type="dxa"/>
        <w:tblInd w:w="-318" w:type="dxa"/>
        <w:tblLayout w:type="fixed"/>
        <w:tblCellMar>
          <w:top w:w="0" w:type="dxa"/>
          <w:left w:w="108" w:type="dxa"/>
          <w:bottom w:w="0" w:type="dxa"/>
          <w:right w:w="108" w:type="dxa"/>
        </w:tblCellMar>
      </w:tblPr>
      <w:tblGrid>
        <w:gridCol w:w="3970"/>
        <w:gridCol w:w="851"/>
        <w:gridCol w:w="2268"/>
        <w:gridCol w:w="2126"/>
      </w:tblGrid>
      <w:tr>
        <w:tblPrEx>
          <w:tblLayout w:type="fixed"/>
          <w:tblCellMar>
            <w:top w:w="0" w:type="dxa"/>
            <w:left w:w="108" w:type="dxa"/>
            <w:bottom w:w="0" w:type="dxa"/>
            <w:right w:w="108" w:type="dxa"/>
          </w:tblCellMar>
        </w:tblPrEx>
        <w:trPr>
          <w:trHeight w:val="379" w:hRule="atLeast"/>
        </w:trPr>
        <w:tc>
          <w:tcPr>
            <w:tcW w:w="3970" w:type="dxa"/>
            <w:tcBorders>
              <w:top w:val="nil"/>
              <w:left w:val="nil"/>
              <w:bottom w:val="nil"/>
              <w:right w:val="nil"/>
            </w:tcBorders>
            <w:shd w:val="clear" w:color="auto" w:fill="auto"/>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编制单位：</w:t>
            </w:r>
            <w:r>
              <w:rPr>
                <w:rFonts w:hint="eastAsia" w:ascii="宋体" w:hAnsi="宋体" w:cs="宋体"/>
                <w:color w:val="000000"/>
                <w:kern w:val="0"/>
                <w:sz w:val="20"/>
                <w:szCs w:val="20"/>
                <w:lang w:eastAsia="zh-CN"/>
              </w:rPr>
              <w:t>德钦县环境保护局</w:t>
            </w:r>
          </w:p>
        </w:tc>
        <w:tc>
          <w:tcPr>
            <w:tcW w:w="851"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2268"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2126" w:type="dxa"/>
            <w:tcBorders>
              <w:top w:val="nil"/>
              <w:left w:val="nil"/>
              <w:bottom w:val="nil"/>
              <w:right w:val="nil"/>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379" w:hRule="atLeast"/>
        </w:trPr>
        <w:tc>
          <w:tcPr>
            <w:tcW w:w="39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  目</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行次</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预算数</w:t>
            </w: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决算数</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栏  次</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一、“三公”经费支出</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（一）支出合计</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rPr>
              <w:t>　</w:t>
            </w:r>
            <w:r>
              <w:rPr>
                <w:rFonts w:hint="eastAsia" w:ascii="宋体" w:hAnsi="宋体" w:cs="宋体"/>
                <w:color w:val="000000"/>
                <w:kern w:val="0"/>
                <w:sz w:val="16"/>
                <w:szCs w:val="16"/>
                <w:lang w:val="en-US" w:eastAsia="zh-CN"/>
              </w:rPr>
              <w:t>2.52</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2.5</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1．因公出国（境）费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2．公务用车购置及运行维护费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0.75</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0.75</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（1）公务用车购置费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（2）公务用车运行维护费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lang w:val="en-US" w:eastAsia="zh-CN"/>
              </w:rPr>
              <w:t>0.75</w:t>
            </w:r>
            <w:r>
              <w:rPr>
                <w:rFonts w:hint="eastAsia" w:ascii="宋体" w:hAnsi="宋体" w:cs="宋体"/>
                <w:color w:val="000000"/>
                <w:kern w:val="0"/>
                <w:sz w:val="16"/>
                <w:szCs w:val="16"/>
              </w:rPr>
              <w:t>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0.75</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3．公务接待费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lang w:val="en-US" w:eastAsia="zh-CN"/>
              </w:rPr>
              <w:t>1.77</w:t>
            </w:r>
            <w:r>
              <w:rPr>
                <w:rFonts w:hint="eastAsia" w:ascii="宋体" w:hAnsi="宋体" w:cs="宋体"/>
                <w:color w:val="000000"/>
                <w:kern w:val="0"/>
                <w:sz w:val="16"/>
                <w:szCs w:val="16"/>
              </w:rPr>
              <w:t>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1.75</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（1）国内接待费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1.77</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1.75</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其中：外事接待费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（2）国（境）外接待费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（二）相关统计数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1．因公出国（境）团组数（个）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2．因公出国（境）人次数（人）</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3．公务用车购置数（辆）</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4．公务用车保有量（辆）</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5．国内公务接待批次（个）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0"/>
                <w:szCs w:val="20"/>
                <w:lang w:val="en-US" w:eastAsia="zh-CN"/>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120</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其中：外事接待批次（个）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6．国内公务接待人次（人）</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180</w:t>
            </w:r>
            <w:bookmarkStart w:id="0" w:name="_GoBack"/>
            <w:bookmarkEnd w:id="0"/>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其中：外事接待人次（人）</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7．国（境）外公务接待批次（个）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8．国（境）外公务接待人次（人）</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二、机关运行经费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（一）行政单位</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1</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（二）参照公务员法管理事业单位</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825" w:hRule="atLeast"/>
        </w:trPr>
        <w:tc>
          <w:tcPr>
            <w:tcW w:w="9215" w:type="dxa"/>
            <w:gridSpan w:val="4"/>
            <w:tcBorders>
              <w:top w:val="nil"/>
              <w:left w:val="nil"/>
              <w:bottom w:val="nil"/>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注：1．“三公”经费为单位使用一般公共预算财政拨款安排的支出，包括当年一般公共预算财政拨款和以前年度一般公共预算财政拨款结转结余资金安排的实际支出。“三公”经费相关统计数是指使用一般公共预算财政拨款负担费用的相关批次、人次及车辆情况。</w:t>
            </w:r>
          </w:p>
        </w:tc>
      </w:tr>
      <w:tr>
        <w:tblPrEx>
          <w:tblLayout w:type="fixed"/>
          <w:tblCellMar>
            <w:top w:w="0" w:type="dxa"/>
            <w:left w:w="108" w:type="dxa"/>
            <w:bottom w:w="0" w:type="dxa"/>
            <w:right w:w="108" w:type="dxa"/>
          </w:tblCellMar>
        </w:tblPrEx>
        <w:trPr>
          <w:trHeight w:val="555" w:hRule="atLeast"/>
        </w:trPr>
        <w:tc>
          <w:tcPr>
            <w:tcW w:w="9215" w:type="dxa"/>
            <w:gridSpan w:val="4"/>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2．“机关运行经费”为行政单位和参照公务员法管理的事业单位使用一般公共预算财政拨款安排的基本支出中的日常公用经费支出。</w:t>
            </w:r>
          </w:p>
        </w:tc>
      </w:tr>
    </w:tbl>
    <w:p/>
    <w:sectPr>
      <w:pgSz w:w="11906" w:h="16838"/>
      <w:pgMar w:top="1440"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06935"/>
    <w:rsid w:val="00094431"/>
    <w:rsid w:val="00291E42"/>
    <w:rsid w:val="00350060"/>
    <w:rsid w:val="005659D5"/>
    <w:rsid w:val="00646C29"/>
    <w:rsid w:val="006C3876"/>
    <w:rsid w:val="0077495B"/>
    <w:rsid w:val="00814D2D"/>
    <w:rsid w:val="00990B66"/>
    <w:rsid w:val="39755785"/>
    <w:rsid w:val="3CF36204"/>
    <w:rsid w:val="42B015CB"/>
    <w:rsid w:val="4F306935"/>
    <w:rsid w:val="5A620120"/>
    <w:rsid w:val="68776372"/>
    <w:rsid w:val="79947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Times New Roman"/>
      <w:kern w:val="2"/>
      <w:sz w:val="18"/>
      <w:szCs w:val="18"/>
    </w:rPr>
  </w:style>
  <w:style w:type="character" w:customStyle="1" w:styleId="7">
    <w:name w:val="页脚 Char"/>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云南省财政厅</Company>
  <Pages>2</Pages>
  <Words>179</Words>
  <Characters>1025</Characters>
  <Lines>8</Lines>
  <Paragraphs>2</Paragraphs>
  <TotalTime>29</TotalTime>
  <ScaleCrop>false</ScaleCrop>
  <LinksUpToDate>false</LinksUpToDate>
  <CharactersWithSpaces>1202</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2019-06-13T03:33:00Z</dcterms:created>
  <dc:creator>王艺涵</dc:creator>
  <cp:lastModifiedBy>པ་སངས་ ལྷ་མོ།</cp:lastModifiedBy>
  <cp:lastPrinted>2019-06-21T10:48:00Z</cp:lastPrinted>
  <dcterms:modified xsi:type="dcterms:W3CDTF">2019-08-14T01:52:32Z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