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1EAF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中国共产党德钦县委员会组织部</w:t>
      </w:r>
    </w:p>
    <w:p w14:paraId="6266031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0DE66B1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093A2EDA">
      <w:pPr>
        <w:keepNext w:val="0"/>
        <w:keepLines w:val="0"/>
        <w:pageBreakBefore w:val="0"/>
        <w:widowControl w:val="0"/>
        <w:kinsoku/>
        <w:wordWrap/>
        <w:overflowPunct/>
        <w:topLinePunct w:val="0"/>
        <w:autoSpaceDE/>
        <w:autoSpaceDN/>
        <w:bidi w:val="0"/>
        <w:adjustRightInd/>
        <w:snapToGrid/>
        <w:spacing w:line="570" w:lineRule="exact"/>
        <w:ind w:left="1600" w:leftChars="0" w:right="0" w:rightChars="0" w:hanging="1600" w:hangingChars="50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中国共产党德钦县委员会组织部2025</w:t>
      </w:r>
      <w:r>
        <w:rPr>
          <w:rFonts w:hint="eastAsia" w:ascii="黑体" w:hAnsi="黑体" w:eastAsia="黑体"/>
          <w:sz w:val="32"/>
          <w:szCs w:val="32"/>
        </w:rPr>
        <w:t>年部门预算编制说明</w:t>
      </w:r>
    </w:p>
    <w:p w14:paraId="7A5B810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139D26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21DCBF3E">
      <w:pPr>
        <w:keepNext w:val="0"/>
        <w:keepLines w:val="0"/>
        <w:pageBreakBefore w:val="0"/>
        <w:widowControl/>
        <w:tabs>
          <w:tab w:val="center" w:pos="4422"/>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三、预算单位收入情况</w:t>
      </w:r>
      <w:r>
        <w:rPr>
          <w:rFonts w:hint="eastAsia" w:ascii="仿宋_GB2312" w:hAnsi="仿宋_GB2312" w:eastAsia="仿宋_GB2312" w:cs="仿宋_GB2312"/>
          <w:kern w:val="0"/>
          <w:sz w:val="32"/>
          <w:szCs w:val="32"/>
          <w:lang w:eastAsia="zh-CN"/>
        </w:rPr>
        <w:tab/>
      </w:r>
    </w:p>
    <w:p w14:paraId="77510FE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4866F15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对下专项转移支付情况</w:t>
      </w:r>
    </w:p>
    <w:p w14:paraId="4B3401E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65E52E4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7C73BA3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67EC138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7240521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中国共产党德钦县委员会组织部2025</w:t>
      </w:r>
      <w:r>
        <w:rPr>
          <w:rFonts w:hint="eastAsia" w:ascii="黑体" w:hAnsi="黑体" w:eastAsia="黑体"/>
          <w:sz w:val="32"/>
          <w:szCs w:val="32"/>
        </w:rPr>
        <w:t>年部门预算表</w:t>
      </w:r>
    </w:p>
    <w:p w14:paraId="04DD163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4A5B540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54C372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5E8DF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347773F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73FF1DA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88CD6D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54D25EB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1872F40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3D63EAE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78E679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35AF66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3E960AD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45F79A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、对下转移支付绩效目标表</w:t>
      </w:r>
    </w:p>
    <w:p w14:paraId="4B783BD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031027C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eastAsia="zh-CN"/>
        </w:rPr>
        <w:t>十六、</w:t>
      </w:r>
      <w:r>
        <w:rPr>
          <w:rFonts w:hint="eastAsia" w:eastAsia="仿宋_GB2312" w:cs="Times New Roman"/>
          <w:sz w:val="32"/>
          <w:szCs w:val="32"/>
          <w:lang w:val="en-US" w:eastAsia="zh-CN"/>
        </w:rPr>
        <w:t>上级补助项目支出预算表</w:t>
      </w:r>
    </w:p>
    <w:p w14:paraId="4DD5D35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04FAA721">
      <w:pPr>
        <w:keepNext w:val="0"/>
        <w:keepLines w:val="0"/>
        <w:pageBreakBefore w:val="0"/>
        <w:widowControl/>
        <w:kinsoku/>
        <w:wordWrap/>
        <w:overflowPunct/>
        <w:topLinePunct w:val="0"/>
        <w:autoSpaceDE/>
        <w:autoSpaceDN/>
        <w:bidi w:val="0"/>
        <w:adjustRightInd/>
        <w:spacing w:line="590" w:lineRule="exact"/>
        <w:jc w:val="both"/>
        <w:textAlignment w:val="auto"/>
        <w:rPr>
          <w:rFonts w:hint="eastAsia" w:ascii="方正小标宋简体" w:eastAsia="方正小标宋简体"/>
          <w:kern w:val="0"/>
          <w:sz w:val="44"/>
          <w:szCs w:val="44"/>
          <w:lang w:val="en-US" w:eastAsia="zh-CN"/>
        </w:rPr>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pPr>
    </w:p>
    <w:p w14:paraId="268C6F76">
      <w:pPr>
        <w:keepNext w:val="0"/>
        <w:keepLines w:val="0"/>
        <w:pageBreakBefore w:val="0"/>
        <w:widowControl/>
        <w:kinsoku/>
        <w:wordWrap/>
        <w:overflowPunct/>
        <w:topLinePunct w:val="0"/>
        <w:autoSpaceDE/>
        <w:autoSpaceDN/>
        <w:bidi w:val="0"/>
        <w:adjustRightInd/>
        <w:spacing w:line="59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中国共产党德钦县委员会组织部2025</w:t>
      </w:r>
      <w:r>
        <w:rPr>
          <w:rFonts w:hint="eastAsia" w:ascii="方正小标宋简体" w:eastAsia="方正小标宋简体"/>
          <w:kern w:val="0"/>
          <w:sz w:val="44"/>
          <w:szCs w:val="44"/>
        </w:rPr>
        <w:t>年部门预算编制说明</w:t>
      </w:r>
    </w:p>
    <w:p w14:paraId="42B45D41">
      <w:pPr>
        <w:pStyle w:val="2"/>
        <w:rPr>
          <w:rFonts w:hint="eastAsia" w:ascii="方正小标宋简体" w:eastAsia="方正小标宋简体"/>
          <w:kern w:val="0"/>
          <w:sz w:val="36"/>
          <w:szCs w:val="36"/>
        </w:rPr>
      </w:pPr>
    </w:p>
    <w:p w14:paraId="355E784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714CBA3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20E0B89B">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研究和指导全县党组织，特别是党的基层组织建设，探索各类新的经济组织中党组织的设置和活动方式；研究规划党员教育和党员管理工作，制定全县发展党员的计划和措施、组织新时期党的建设的理论研究。</w:t>
      </w:r>
    </w:p>
    <w:p w14:paraId="45BAA731">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研究提出乡（镇）、县委各部委和县级国家机关各委办局及其他列入县委管理领导班子调整、配备的意见和建议；加强领导班子的思想作风建设；负责县委管理干部的考察和任免、工资、待遇、退休审批手续的办理；承办部分干部的调配、交流及安置事宜。</w:t>
      </w:r>
    </w:p>
    <w:p w14:paraId="4A254A5E">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3、研究制定全县干部队伍建设的具体方针和政策，组织落实培养选拔年轻干部、少数民族干部、妇女干部、党外干部工作。</w:t>
      </w:r>
    </w:p>
    <w:p w14:paraId="4B33E505">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4、宏观指导全县党的组织制度和干部人事制度改革。制定或参与制定全县组织、干部、人才工作的有关政策和制度。</w:t>
      </w:r>
    </w:p>
    <w:p w14:paraId="63E9C0F2">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5、负责全县组织工作和干部工作的调查研究、检查督促，及时向县委及上级部门反映重要情况，提出建议。</w:t>
      </w:r>
    </w:p>
    <w:p w14:paraId="454B25A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6、研究和指导全县干部教育工作，拟定全县干部教育培训计划，组织县管干部、组织系统以及有关党政干部培训；指导、协调、检查各部门及乡（镇）的干部教育工作；督促、指导党校及其师资队伍建设。</w:t>
      </w:r>
    </w:p>
    <w:p w14:paraId="2C6CDDF9">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7、负责全县人才工作的指导、检查、综合、协调；代县委管理优秀专家和拔尖人才，并组织开展有关活动。</w:t>
      </w:r>
    </w:p>
    <w:p w14:paraId="0C2CA40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8、研究指导全县干部和选拔任用干部的监督工作，干部审查、历史遗留问题的审理工作，管理党员、县管干部的申诉和来信来访工作。</w:t>
      </w:r>
    </w:p>
    <w:p w14:paraId="16F34806">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研究拟定贯彻落实中央、省委关于公务员管理的有关政策法规、制度措施并组织实施；指导全县公务员队伍建设和绩效管理等；统一管理公务员录用调配、考核奖惩、培训和工资福利等事务，研究拟订全县公务员管理配套政策和地方性政策法规草案并组织实施。</w:t>
      </w:r>
    </w:p>
    <w:p w14:paraId="2AB10C50">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10、认真贯彻执行党对老干部工作的路线、方针、政策和县委的指示、决议。调查研究有关老干部工作的情况，提出老干部工作的具体措施。</w:t>
      </w:r>
    </w:p>
    <w:p w14:paraId="0A287D0F">
      <w:pPr>
        <w:widowControl/>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11、完成县委交办的其他任务。</w:t>
      </w:r>
    </w:p>
    <w:p w14:paraId="5405DF4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0478A1B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共设置14个内设机构，包括：办公室、组织室、基层办公室、干部室、公务员管理室、老干部管理室、人才室、干部教育室、干部监督室、党员教育室、调研室、档案管理室、县委县直机关工委办公室、县委“两新”工委办公室。</w:t>
      </w:r>
    </w:p>
    <w:p w14:paraId="487E3C0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所属单位0个。</w:t>
      </w:r>
    </w:p>
    <w:p w14:paraId="2599981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2CA23C6E">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（一）坚持以政治建设为统领，狠抓理想信念教育。</w:t>
      </w:r>
    </w:p>
    <w:p w14:paraId="4BFFA890">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一是以上率下开展政治学习。</w:t>
      </w:r>
    </w:p>
    <w:p w14:paraId="53608BC2">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二是全面覆盖开展政治训练。</w:t>
      </w:r>
    </w:p>
    <w:p w14:paraId="7CEECD3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（二）坚持新时期好干部标准，煅造高素质干部队伍。</w:t>
      </w:r>
    </w:p>
    <w:p w14:paraId="6D4DD185">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一是注重一线考察识别干部</w:t>
      </w:r>
    </w:p>
    <w:p w14:paraId="66451132">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二是注重干部能力素质的提升</w:t>
      </w:r>
    </w:p>
    <w:p w14:paraId="633C799D">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三是稳步推进机构改革涉改部门人员转隶和人事安排工作。</w:t>
      </w:r>
    </w:p>
    <w:p w14:paraId="21EC7F08">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四是高标准从严监督管理干部</w:t>
      </w:r>
    </w:p>
    <w:p w14:paraId="1A5F383D">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五是规范干部档案管理工作</w:t>
      </w:r>
    </w:p>
    <w:p w14:paraId="3A56507F">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六是认真做好公务员职级套转和晋升工作。</w:t>
      </w:r>
    </w:p>
    <w:p w14:paraId="6D4E174E">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七是严格落实招录及调动工作</w:t>
      </w:r>
    </w:p>
    <w:p w14:paraId="035A0DE8">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八是用心用情抓好老干部服务管理工作</w:t>
      </w:r>
    </w:p>
    <w:p w14:paraId="2AA77C7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（三）坚持夯基垒台攻坚克难，建强基层战斗堡垒</w:t>
      </w:r>
    </w:p>
    <w:p w14:paraId="46EA4C17">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一是抓责任强落实</w:t>
      </w:r>
    </w:p>
    <w:p w14:paraId="61D44E62">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二是抓管理强队伍</w:t>
      </w:r>
    </w:p>
    <w:p w14:paraId="0E1FDA2E">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三是抓规范强组织</w:t>
      </w:r>
    </w:p>
    <w:p w14:paraId="43FC27C8">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四是抓整治强弱项</w:t>
      </w:r>
    </w:p>
    <w:p w14:paraId="0034D91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（四）坚持优环境强服务，加快人才队伍建设。</w:t>
      </w:r>
    </w:p>
    <w:p w14:paraId="4C43EAED">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（五）坚持抓作风树标杆，打造忠诚干净担当的组工队伍</w:t>
      </w:r>
    </w:p>
    <w:p w14:paraId="2F2A471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（六）抓主题教育，严格将“学习教育、调查研究、检视问题、整改落实”贯穿始终。</w:t>
      </w:r>
    </w:p>
    <w:p w14:paraId="0F1956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089A930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0个</w:t>
      </w:r>
      <w:r>
        <w:rPr>
          <w:rFonts w:eastAsia="仿宋_GB2312"/>
          <w:kern w:val="0"/>
          <w:sz w:val="32"/>
          <w:szCs w:val="32"/>
          <w:highlight w:val="none"/>
        </w:rPr>
        <w:t>。截止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587B32C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32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23</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2</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7</w:t>
      </w:r>
      <w:r>
        <w:rPr>
          <w:rFonts w:eastAsia="仿宋_GB2312"/>
          <w:kern w:val="0"/>
          <w:sz w:val="32"/>
          <w:szCs w:val="32"/>
          <w:highlight w:val="none"/>
        </w:rPr>
        <w:t>人。在职实有</w:t>
      </w:r>
      <w:r>
        <w:rPr>
          <w:rFonts w:hint="eastAsia" w:eastAsia="仿宋_GB2312"/>
          <w:kern w:val="0"/>
          <w:sz w:val="32"/>
          <w:szCs w:val="32"/>
          <w:highlight w:val="none"/>
          <w:lang w:val="en-US" w:eastAsia="zh-CN"/>
        </w:rPr>
        <w:t>27</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27</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45D8FAD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7</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7</w:t>
      </w:r>
      <w:r>
        <w:rPr>
          <w:rFonts w:eastAsia="仿宋_GB2312"/>
          <w:kern w:val="0"/>
          <w:sz w:val="32"/>
          <w:szCs w:val="32"/>
        </w:rPr>
        <w:t>人。</w:t>
      </w:r>
    </w:p>
    <w:p w14:paraId="7129654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2</w:t>
      </w:r>
      <w:r>
        <w:rPr>
          <w:rFonts w:eastAsia="仿宋_GB2312"/>
          <w:kern w:val="0"/>
          <w:sz w:val="32"/>
          <w:szCs w:val="32"/>
        </w:rPr>
        <w:t>辆，实有车辆</w:t>
      </w:r>
      <w:r>
        <w:rPr>
          <w:rFonts w:hint="eastAsia" w:eastAsia="仿宋_GB2312"/>
          <w:kern w:val="0"/>
          <w:sz w:val="32"/>
          <w:szCs w:val="32"/>
          <w:lang w:val="en-US" w:eastAsia="zh-CN"/>
        </w:rPr>
        <w:t>2</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w:t>
      </w:r>
    </w:p>
    <w:p w14:paraId="7B3BFE9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423C38B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586587C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年部门财务总收入</w:t>
      </w:r>
      <w:r>
        <w:rPr>
          <w:rFonts w:hint="eastAsia" w:eastAsia="仿宋_GB2312"/>
          <w:kern w:val="0"/>
          <w:sz w:val="32"/>
          <w:szCs w:val="32"/>
        </w:rPr>
        <w:t>13582633.7</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rPr>
        <w:t>13582633.7</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3B92AA9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val="en-US" w:eastAsia="zh-CN"/>
        </w:rPr>
        <w:t>减少1064766.3元</w:t>
      </w:r>
      <w:r>
        <w:rPr>
          <w:rFonts w:hint="eastAsia" w:eastAsia="仿宋_GB2312"/>
          <w:kern w:val="0"/>
          <w:sz w:val="32"/>
          <w:szCs w:val="32"/>
        </w:rPr>
        <w:t>，主要原因</w:t>
      </w:r>
      <w:r>
        <w:rPr>
          <w:rFonts w:hint="eastAsia" w:eastAsia="仿宋_GB2312"/>
          <w:kern w:val="0"/>
          <w:sz w:val="32"/>
          <w:szCs w:val="32"/>
          <w:lang w:val="en-US" w:eastAsia="zh-CN"/>
        </w:rPr>
        <w:t>是在职人员较上年减少5人，项目经费由于机构调整减少近30万元</w:t>
      </w:r>
      <w:r>
        <w:rPr>
          <w:rFonts w:hint="eastAsia" w:ascii="楷体" w:hAnsi="楷体" w:eastAsia="楷体" w:cs="楷体"/>
          <w:kern w:val="0"/>
          <w:sz w:val="32"/>
          <w:szCs w:val="32"/>
        </w:rPr>
        <w:t>。</w:t>
      </w:r>
    </w:p>
    <w:p w14:paraId="3129BF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385C48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年部门财政拨款收入</w:t>
      </w:r>
      <w:r>
        <w:rPr>
          <w:rFonts w:hint="eastAsia" w:eastAsia="仿宋_GB2312"/>
          <w:kern w:val="0"/>
          <w:sz w:val="32"/>
          <w:szCs w:val="32"/>
        </w:rPr>
        <w:t>13582633.7</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rPr>
        <w:t>13582633.7</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rPr>
        <w:t>13582633.7</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070B3F3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val="en-US" w:eastAsia="zh-CN"/>
        </w:rPr>
        <w:t>减少1064766.3元</w:t>
      </w:r>
      <w:r>
        <w:rPr>
          <w:rFonts w:hint="eastAsia" w:eastAsia="仿宋_GB2312"/>
          <w:kern w:val="0"/>
          <w:sz w:val="32"/>
          <w:szCs w:val="32"/>
        </w:rPr>
        <w:t>，主要原因</w:t>
      </w:r>
      <w:r>
        <w:rPr>
          <w:rFonts w:hint="eastAsia" w:eastAsia="仿宋_GB2312"/>
          <w:kern w:val="0"/>
          <w:sz w:val="32"/>
          <w:szCs w:val="32"/>
          <w:lang w:val="en-US" w:eastAsia="zh-CN"/>
        </w:rPr>
        <w:t>是在职人员较上年减少5人，项目经费由于机构调整减少近30万元</w:t>
      </w:r>
      <w:r>
        <w:rPr>
          <w:rFonts w:hint="eastAsia" w:ascii="楷体" w:hAnsi="楷体" w:eastAsia="楷体" w:cs="楷体"/>
          <w:kern w:val="0"/>
          <w:sz w:val="32"/>
          <w:szCs w:val="32"/>
        </w:rPr>
        <w:t>。</w:t>
      </w:r>
    </w:p>
    <w:p w14:paraId="1D38D7DA">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5DDDC44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年部门预算总支出</w:t>
      </w:r>
      <w:r>
        <w:rPr>
          <w:rFonts w:hint="eastAsia" w:eastAsia="仿宋_GB2312"/>
          <w:kern w:val="0"/>
          <w:sz w:val="32"/>
          <w:szCs w:val="32"/>
          <w:lang w:val="en-US" w:eastAsia="zh-CN"/>
        </w:rPr>
        <w:t>13582633.7</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lang w:val="en-US" w:eastAsia="zh-CN"/>
        </w:rPr>
        <w:t>13582633.7</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lang w:val="en-US" w:eastAsia="zh-CN"/>
        </w:rPr>
        <w:t>8608963.7</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val="en-US" w:eastAsia="zh-CN"/>
        </w:rPr>
        <w:t>减少903936.3元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ascii="仿宋_GB2312" w:hAnsi="仿宋_GB2312" w:eastAsia="仿宋_GB2312" w:cs="仿宋_GB2312"/>
          <w:kern w:val="0"/>
          <w:sz w:val="32"/>
          <w:szCs w:val="32"/>
          <w:lang w:val="en-US" w:eastAsia="zh-CN"/>
        </w:rPr>
        <w:t>是干部职工工作调动，在编在岗人员数量减少</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lang w:val="en-US" w:eastAsia="zh-CN"/>
        </w:rPr>
        <w:t>4973670</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val="en-US" w:eastAsia="zh-CN"/>
        </w:rPr>
        <w:t>减少170830元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val="en-US" w:eastAsia="zh-CN"/>
        </w:rPr>
        <w:t>是项目经费由于机构调整随之减少</w:t>
      </w:r>
      <w:r>
        <w:rPr>
          <w:rFonts w:hint="eastAsia" w:eastAsia="仿宋_GB2312"/>
          <w:kern w:val="0"/>
          <w:sz w:val="32"/>
          <w:szCs w:val="32"/>
        </w:rPr>
        <w:t>。</w:t>
      </w:r>
    </w:p>
    <w:p w14:paraId="3FC39FEA">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财政拨款安排支出按功能科目分类情况，2013201行政运行，主要用于行政人员工资性支出、商品与服务支出、项目经费、体检费，总计11579456.14元，主要用于行政人员工资性支出、商品与服务支出、项目经费、体检费。</w:t>
      </w:r>
    </w:p>
    <w:p w14:paraId="43FA0A8C">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2080505机关事业单位基本养老保险缴费支出771401.89元，主要用于缴纳单位基本养老保险支出。</w:t>
      </w:r>
    </w:p>
    <w:p w14:paraId="15C869D0">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2080801遗属补助支出8320元，主要用于遗属生活补助。</w:t>
      </w:r>
    </w:p>
    <w:p w14:paraId="01BFC873">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2101101行政单位医疗282278.16元，主要用于缴纳行政人员基本医疗保险。</w:t>
      </w:r>
    </w:p>
    <w:p w14:paraId="128DB8A9">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2101102事业单位医疗73229.4元，主要用于缴纳事业人员基本医疗保险。</w:t>
      </w:r>
    </w:p>
    <w:p w14:paraId="14E07B05">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2101103公务员医疗补助233134.16元，主要用于缴纳行政和事业人员医疗补助。</w:t>
      </w:r>
    </w:p>
    <w:p w14:paraId="34D01B80">
      <w:pPr>
        <w:pStyle w:val="7"/>
        <w:keepNext w:val="0"/>
        <w:keepLines w:val="0"/>
        <w:widowControl/>
        <w:suppressLineNumbers w:val="0"/>
        <w:spacing w:before="75" w:beforeAutospacing="0" w:after="75" w:afterAutospacing="0"/>
        <w:ind w:left="0" w:right="0" w:firstLine="64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2101199其他行政事业单位医疗支出19302.53元，主要用于缴纳编外</w:t>
      </w:r>
      <w:bookmarkStart w:id="0" w:name="_GoBack"/>
      <w:bookmarkEnd w:id="0"/>
      <w:r>
        <w:rPr>
          <w:rFonts w:hint="eastAsia" w:ascii="仿宋_GB2312" w:hAnsi="仿宋_GB2312" w:eastAsia="仿宋_GB2312" w:cs="仿宋_GB2312"/>
          <w:kern w:val="0"/>
          <w:sz w:val="32"/>
          <w:szCs w:val="32"/>
          <w:lang w:val="en-US" w:eastAsia="zh-CN"/>
        </w:rPr>
        <w:t>人员基本医疗保险。</w:t>
      </w:r>
    </w:p>
    <w:p w14:paraId="28063AC9">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2210201住房公积金615511.42元，主要用于缴纳单位住房公积金。</w:t>
      </w:r>
    </w:p>
    <w:p w14:paraId="7BE83EB3">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4362F569">
      <w:pPr>
        <w:pStyle w:val="7"/>
        <w:keepNext w:val="0"/>
        <w:keepLines w:val="0"/>
        <w:widowControl/>
        <w:suppressLineNumbers w:val="0"/>
        <w:spacing w:before="75" w:beforeAutospacing="0" w:after="75" w:afterAutospacing="0"/>
        <w:ind w:left="0" w:right="0"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中国共产党德钦县委员会组织部无对下专项转移支付。</w:t>
      </w:r>
    </w:p>
    <w:p w14:paraId="17215D3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67B7A443">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根据《中华人民共和国政府采购法》的有关规定，编制了政府采购预算，共涉及采购项目2个，政府采购预算总额32800元，其中：政府采购货物预算10800元、政府采购服务预算22000元、政府采购工程预算0元。</w:t>
      </w:r>
    </w:p>
    <w:p w14:paraId="2221752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2067674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中共德钦县委组织部2025年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合计52000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rPr>
        <w:t>，</w:t>
      </w:r>
      <w:r>
        <w:rPr>
          <w:rFonts w:hint="eastAsia" w:eastAsia="仿宋_GB2312"/>
          <w:kern w:val="0"/>
          <w:sz w:val="32"/>
          <w:szCs w:val="32"/>
          <w:lang w:val="en-US" w:eastAsia="zh-CN"/>
        </w:rPr>
        <w:t>具体变动情况如下：</w:t>
      </w:r>
    </w:p>
    <w:p w14:paraId="6427AC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1251DE7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中共德钦县委组织部2025年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r>
        <w:rPr>
          <w:rFonts w:hint="eastAsia" w:eastAsia="仿宋_GB2312"/>
          <w:kern w:val="0"/>
          <w:sz w:val="32"/>
          <w:szCs w:val="32"/>
          <w:lang w:val="en-US" w:eastAsia="zh-CN"/>
        </w:rPr>
        <w:t>与上年相比无变化。</w:t>
      </w:r>
    </w:p>
    <w:p w14:paraId="1CE6FD7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00795AB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中共德钦县委组织部2025年</w:t>
      </w:r>
      <w:r>
        <w:rPr>
          <w:rFonts w:hint="eastAsia" w:eastAsia="仿宋_GB2312"/>
          <w:kern w:val="0"/>
          <w:sz w:val="32"/>
          <w:szCs w:val="32"/>
        </w:rPr>
        <w:t>公务接待费预算</w:t>
      </w:r>
      <w:r>
        <w:rPr>
          <w:rFonts w:eastAsia="仿宋_GB2312"/>
          <w:kern w:val="0"/>
          <w:sz w:val="32"/>
          <w:szCs w:val="32"/>
        </w:rPr>
        <w:t>为</w:t>
      </w:r>
      <w:r>
        <w:rPr>
          <w:rFonts w:hint="eastAsia" w:eastAsia="仿宋_GB2312"/>
          <w:kern w:val="0"/>
          <w:sz w:val="32"/>
          <w:szCs w:val="32"/>
          <w:lang w:val="en-US" w:eastAsia="zh-CN"/>
        </w:rPr>
        <w:t>25000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%，国内公务接待批次为</w:t>
      </w:r>
      <w:r>
        <w:rPr>
          <w:rFonts w:hint="eastAsia" w:eastAsia="仿宋_GB2312"/>
          <w:kern w:val="0"/>
          <w:sz w:val="32"/>
          <w:szCs w:val="32"/>
          <w:lang w:val="en-US" w:eastAsia="zh-CN"/>
        </w:rPr>
        <w:t>0</w:t>
      </w:r>
      <w:r>
        <w:rPr>
          <w:rFonts w:eastAsia="仿宋_GB2312"/>
          <w:kern w:val="0"/>
          <w:sz w:val="32"/>
          <w:szCs w:val="32"/>
        </w:rPr>
        <w:t>次，共计接待</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r>
        <w:rPr>
          <w:rFonts w:hint="eastAsia" w:eastAsia="仿宋_GB2312"/>
          <w:kern w:val="0"/>
          <w:sz w:val="32"/>
          <w:szCs w:val="32"/>
          <w:lang w:val="en-US" w:eastAsia="zh-CN"/>
        </w:rPr>
        <w:t>与上年相比无变化。</w:t>
      </w:r>
    </w:p>
    <w:p w14:paraId="2ABD655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53B5800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中共德钦县委组织部2025年</w:t>
      </w:r>
      <w:r>
        <w:rPr>
          <w:rFonts w:hint="eastAsia" w:eastAsia="仿宋_GB2312"/>
          <w:kern w:val="0"/>
          <w:sz w:val="32"/>
          <w:szCs w:val="32"/>
        </w:rPr>
        <w:t>公务用车购置及运行维护费</w:t>
      </w:r>
      <w:r>
        <w:rPr>
          <w:rFonts w:eastAsia="仿宋_GB2312"/>
          <w:kern w:val="0"/>
          <w:sz w:val="32"/>
          <w:szCs w:val="32"/>
        </w:rPr>
        <w:t>为</w:t>
      </w:r>
      <w:r>
        <w:rPr>
          <w:rFonts w:hint="eastAsia" w:eastAsia="仿宋_GB2312"/>
          <w:kern w:val="0"/>
          <w:sz w:val="32"/>
          <w:szCs w:val="32"/>
          <w:lang w:val="en-US" w:eastAsia="zh-CN"/>
        </w:rPr>
        <w:t>27000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27000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lang w:val="en-US" w:eastAsia="zh-CN"/>
        </w:rPr>
        <w:t>共计购置公务用车0辆，</w:t>
      </w:r>
      <w:r>
        <w:rPr>
          <w:rFonts w:eastAsia="仿宋_GB2312"/>
          <w:kern w:val="0"/>
          <w:sz w:val="32"/>
          <w:szCs w:val="32"/>
        </w:rPr>
        <w:t>年末公务用车保有量为</w:t>
      </w:r>
      <w:r>
        <w:rPr>
          <w:rFonts w:hint="eastAsia" w:eastAsia="仿宋_GB2312"/>
          <w:kern w:val="0"/>
          <w:sz w:val="32"/>
          <w:szCs w:val="32"/>
          <w:lang w:val="en-US" w:eastAsia="zh-CN"/>
        </w:rPr>
        <w:t>2</w:t>
      </w:r>
      <w:r>
        <w:rPr>
          <w:rFonts w:eastAsia="仿宋_GB2312"/>
          <w:kern w:val="0"/>
          <w:sz w:val="32"/>
          <w:szCs w:val="32"/>
        </w:rPr>
        <w:t>辆。</w:t>
      </w:r>
      <w:r>
        <w:rPr>
          <w:rFonts w:hint="eastAsia" w:eastAsia="仿宋_GB2312"/>
          <w:kern w:val="0"/>
          <w:sz w:val="32"/>
          <w:szCs w:val="32"/>
          <w:lang w:val="en-US" w:eastAsia="zh-CN"/>
        </w:rPr>
        <w:t>与上年相比无变化。</w:t>
      </w:r>
    </w:p>
    <w:p w14:paraId="79DF8AD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p>
    <w:p w14:paraId="5204DFB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30B02B7F">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中国共产党德钦县委员会组织部2025年无财政部门确定的重点项目。</w:t>
      </w:r>
    </w:p>
    <w:p w14:paraId="56F8E44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0D3EFE7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7D7DD6FF">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“三公”经费:指公务接待费、因公出国（境）费用、公务用车购置及运行维护费。</w:t>
      </w:r>
    </w:p>
    <w:p w14:paraId="52E9CA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4458F9F4">
      <w:pPr>
        <w:widowControl/>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中国共产党德钦县委员会组织部2025年机关运行经费安排11579456.14元，与上年对比减少178600元，主要原因为干部职工工作调动，在编在岗人员数量减少，基本支出有所减少。</w:t>
      </w:r>
    </w:p>
    <w:p w14:paraId="6C3D6B5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0ACCE9E1">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ascii="仿宋_GB2312" w:hAnsi="仿宋_GB2312" w:eastAsia="仿宋_GB2312" w:cs="仿宋_GB2312"/>
          <w:kern w:val="0"/>
          <w:sz w:val="32"/>
          <w:szCs w:val="32"/>
          <w:lang w:val="en-US" w:eastAsia="zh-CN"/>
        </w:rPr>
        <w:t>中国共产党德钦县委员会组织部</w:t>
      </w:r>
      <w:r>
        <w:rPr>
          <w:rFonts w:hint="eastAsia" w:eastAsia="仿宋_GB2312"/>
          <w:kern w:val="0"/>
          <w:sz w:val="32"/>
          <w:szCs w:val="32"/>
        </w:rPr>
        <w:t>资产总额1974292.44</w:t>
      </w:r>
      <w:r>
        <w:rPr>
          <w:rFonts w:hint="eastAsia" w:eastAsia="仿宋_GB2312"/>
          <w:kern w:val="0"/>
          <w:sz w:val="32"/>
          <w:szCs w:val="32"/>
          <w:lang w:eastAsia="zh-CN"/>
        </w:rPr>
        <w:t>元</w:t>
      </w:r>
      <w:r>
        <w:rPr>
          <w:rFonts w:hint="eastAsia" w:eastAsia="仿宋_GB2312"/>
          <w:kern w:val="0"/>
          <w:sz w:val="32"/>
          <w:szCs w:val="32"/>
        </w:rPr>
        <w:t>，其中，流动资产575944.36</w:t>
      </w:r>
      <w:r>
        <w:rPr>
          <w:rFonts w:hint="eastAsia" w:eastAsia="仿宋_GB2312"/>
          <w:kern w:val="0"/>
          <w:sz w:val="32"/>
          <w:szCs w:val="32"/>
          <w:lang w:eastAsia="zh-CN"/>
        </w:rPr>
        <w:t>元</w:t>
      </w:r>
      <w:r>
        <w:rPr>
          <w:rFonts w:hint="eastAsia" w:eastAsia="仿宋_GB2312"/>
          <w:kern w:val="0"/>
          <w:sz w:val="32"/>
          <w:szCs w:val="32"/>
        </w:rPr>
        <w:t>，固定资产1398348.08</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。与上年相比，本年资产总额</w:t>
      </w:r>
      <w:r>
        <w:rPr>
          <w:rFonts w:hint="eastAsia" w:eastAsia="仿宋_GB2312"/>
          <w:kern w:val="0"/>
          <w:sz w:val="32"/>
          <w:szCs w:val="32"/>
          <w:lang w:val="en-US" w:eastAsia="zh-CN"/>
        </w:rPr>
        <w:t>减少2226000</w:t>
      </w:r>
      <w:r>
        <w:rPr>
          <w:rFonts w:hint="eastAsia" w:eastAsia="仿宋_GB2312"/>
          <w:kern w:val="0"/>
          <w:sz w:val="32"/>
          <w:szCs w:val="32"/>
          <w:lang w:eastAsia="zh-CN"/>
        </w:rPr>
        <w:t>元</w:t>
      </w:r>
      <w:r>
        <w:rPr>
          <w:rFonts w:hint="eastAsia" w:eastAsia="仿宋_GB2312"/>
          <w:kern w:val="0"/>
          <w:sz w:val="32"/>
          <w:szCs w:val="32"/>
        </w:rPr>
        <w:t>，其中固定资产增加</w:t>
      </w:r>
      <w:r>
        <w:rPr>
          <w:rFonts w:hint="eastAsia" w:eastAsia="仿宋_GB2312"/>
          <w:kern w:val="0"/>
          <w:sz w:val="32"/>
          <w:szCs w:val="32"/>
          <w:lang w:val="en-US" w:eastAsia="zh-CN"/>
        </w:rPr>
        <w:t>602000</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4</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hint="eastAsia" w:eastAsia="仿宋_GB2312"/>
          <w:kern w:val="0"/>
          <w:sz w:val="32"/>
          <w:szCs w:val="32"/>
        </w:rPr>
        <w:t>年决算编制后才能汇总，此处公开为202</w:t>
      </w:r>
      <w:r>
        <w:rPr>
          <w:rFonts w:hint="eastAsia" w:eastAsia="仿宋_GB2312"/>
          <w:kern w:val="0"/>
          <w:sz w:val="32"/>
          <w:szCs w:val="32"/>
          <w:lang w:val="en-US" w:eastAsia="zh-CN"/>
        </w:rPr>
        <w:t>5</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81D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C0605">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5BC0605">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858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CBD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C265F9"/>
    <w:rsid w:val="03235911"/>
    <w:rsid w:val="03997AC2"/>
    <w:rsid w:val="03F0214E"/>
    <w:rsid w:val="04314F30"/>
    <w:rsid w:val="045C2ADF"/>
    <w:rsid w:val="046F214C"/>
    <w:rsid w:val="04F44A98"/>
    <w:rsid w:val="054A5EB5"/>
    <w:rsid w:val="054D158E"/>
    <w:rsid w:val="06325B44"/>
    <w:rsid w:val="06AE4ECD"/>
    <w:rsid w:val="07BB67DE"/>
    <w:rsid w:val="082C4C7B"/>
    <w:rsid w:val="09412610"/>
    <w:rsid w:val="09C70938"/>
    <w:rsid w:val="0A4372AD"/>
    <w:rsid w:val="0A782F2B"/>
    <w:rsid w:val="0AB77A2F"/>
    <w:rsid w:val="0AB82E1C"/>
    <w:rsid w:val="0B57477A"/>
    <w:rsid w:val="0BFD28E4"/>
    <w:rsid w:val="0C8377FC"/>
    <w:rsid w:val="0D006D7C"/>
    <w:rsid w:val="0D9F5B85"/>
    <w:rsid w:val="0F635DF8"/>
    <w:rsid w:val="10180236"/>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5603D6C"/>
    <w:rsid w:val="27C44B4F"/>
    <w:rsid w:val="29684A53"/>
    <w:rsid w:val="2A1E5382"/>
    <w:rsid w:val="2A2D00A9"/>
    <w:rsid w:val="2A63437F"/>
    <w:rsid w:val="2DF47C04"/>
    <w:rsid w:val="2E343CBB"/>
    <w:rsid w:val="2E574E83"/>
    <w:rsid w:val="2E7A1926"/>
    <w:rsid w:val="2E92749B"/>
    <w:rsid w:val="2EC91B9A"/>
    <w:rsid w:val="2F1C119D"/>
    <w:rsid w:val="30A32E5A"/>
    <w:rsid w:val="3227360A"/>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927E80"/>
    <w:rsid w:val="53E1259B"/>
    <w:rsid w:val="53F26FC1"/>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611236F1"/>
    <w:rsid w:val="611B2B15"/>
    <w:rsid w:val="646605FE"/>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EDA6A94"/>
    <w:rsid w:val="6F2C536B"/>
    <w:rsid w:val="7005690A"/>
    <w:rsid w:val="70497C18"/>
    <w:rsid w:val="706044C2"/>
    <w:rsid w:val="707217B7"/>
    <w:rsid w:val="70F826C0"/>
    <w:rsid w:val="72063E6D"/>
    <w:rsid w:val="720E10EA"/>
    <w:rsid w:val="72150A9E"/>
    <w:rsid w:val="72293730"/>
    <w:rsid w:val="724A4A01"/>
    <w:rsid w:val="73116912"/>
    <w:rsid w:val="73954482"/>
    <w:rsid w:val="73C43C1D"/>
    <w:rsid w:val="741947A4"/>
    <w:rsid w:val="74C2123B"/>
    <w:rsid w:val="75285EA2"/>
    <w:rsid w:val="758343EA"/>
    <w:rsid w:val="76446D01"/>
    <w:rsid w:val="76DD19B6"/>
    <w:rsid w:val="772B1020"/>
    <w:rsid w:val="77C07374"/>
    <w:rsid w:val="7AE93D0D"/>
    <w:rsid w:val="7B302EDA"/>
    <w:rsid w:val="7D4F20E1"/>
    <w:rsid w:val="7D997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11</Pages>
  <Words>3553</Words>
  <Characters>3905</Characters>
  <Lines>12</Lines>
  <Paragraphs>3</Paragraphs>
  <TotalTime>8</TotalTime>
  <ScaleCrop>false</ScaleCrop>
  <LinksUpToDate>false</LinksUpToDate>
  <CharactersWithSpaces>3908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禧.</cp:lastModifiedBy>
  <cp:lastPrinted>2023-12-28T10:33:00Z</cp:lastPrinted>
  <dcterms:modified xsi:type="dcterms:W3CDTF">2025-09-09T08:42:22Z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54DE0C55507944B3B63689E595179944_13</vt:lpwstr>
  </property>
  <property fmtid="{D5CDD505-2E9C-101B-9397-08002B2CF9AE}" pid="4" name="KSOTemplateDocerSaveRecord">
    <vt:lpwstr>eyJoZGlkIjoiZTE0ZDlmNjkxMzZlY2Y4YjllODlkMWJjYTA4NWY2OTUiLCJ1c2VySWQiOiI0MDc1MTIyOTAifQ==</vt:lpwstr>
  </property>
</Properties>
</file>