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德钦县珠巴洛河</w:t>
      </w:r>
      <w:r>
        <w:rPr>
          <w:rFonts w:hint="eastAsia" w:ascii="Times New Roman" w:hAnsi="Times New Roman" w:eastAsia="方正小标宋_GBK" w:cs="Times New Roman"/>
          <w:sz w:val="44"/>
          <w:szCs w:val="44"/>
          <w:lang w:val="en-US" w:eastAsia="zh-CN"/>
        </w:rPr>
        <w:t>田园综合体</w:t>
      </w:r>
      <w:r>
        <w:rPr>
          <w:rFonts w:hint="default" w:ascii="Times New Roman" w:hAnsi="Times New Roman" w:eastAsia="方正小标宋_GBK" w:cs="Times New Roman"/>
          <w:sz w:val="44"/>
          <w:szCs w:val="44"/>
          <w:lang w:val="en-US" w:eastAsia="zh-CN"/>
        </w:rPr>
        <w:t>规划</w:t>
      </w:r>
    </w:p>
    <w:p>
      <w:pPr>
        <w:numPr>
          <w:ilvl w:val="0"/>
          <w:numId w:val="0"/>
        </w:numPr>
        <w:rPr>
          <w:rFonts w:hint="default" w:ascii="Times New Roman" w:hAnsi="Times New Roman" w:eastAsia="方正仿宋_GBK" w:cs="Times New Roman"/>
          <w:sz w:val="32"/>
          <w:szCs w:val="32"/>
          <w:lang w:val="en-US" w:eastAsia="zh-CN"/>
        </w:rPr>
      </w:pPr>
    </w:p>
    <w:p>
      <w:pPr>
        <w:numPr>
          <w:ilvl w:val="0"/>
          <w:numId w:val="0"/>
        </w:numPr>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现状概况</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珠巴洛河是云南省迪庆州德钦县境内金沙江的一条重要支流，发源于白马雪山主峰扎拉雀尼东北面的说拉山口，由数十条雪融溪河汇集而成。流域地处长江经济带与“三江并流”核心区，流域内环境优美、物种丰富、人文厚重，是国家级重点生态功能区。流域内共涉及两个乡镇(拖顶乡、霞若乡)，14个行政村(霞若村、格么茸村</w:t>
      </w:r>
      <w:bookmarkStart w:id="0" w:name="_GoBack"/>
      <w:bookmarkEnd w:id="0"/>
      <w:r>
        <w:rPr>
          <w:rFonts w:hint="default" w:ascii="Times New Roman" w:hAnsi="Times New Roman" w:eastAsia="方正仿宋_GBK" w:cs="Times New Roman"/>
          <w:sz w:val="32"/>
          <w:szCs w:val="32"/>
        </w:rPr>
        <w:t>、施坝村、茨卡桶村、夺松村、石茸村、月仁村、托顶村、洛沙村、普通农村、大村、念萨村、左力村、洛玉村)，169个村小组。</w:t>
      </w:r>
    </w:p>
    <w:p>
      <w:pPr>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二、总体思路</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立足珠巴洛河流域丰富的生态资源和中下游平缓的河谷风光、独特的人文资源优势，紧抓德钦县全域旅游发展示范区机遇，大力发展乡村旅游业，加强流域民族文化挖掘与保护，加快流域内经济社会一体化建设，大力推进旅游基础配套设施建设，着力在流域两岸开发峡谷风光、民族风情体验、体验式旅游、亲水漂流、徒步旅游等精品旅游项目，构建珠巴龙河流域乡村旅游体系，将珠巴龙河打造成为金沙江上游重要的生态屏障、迪庆州具有代表性的流域经济示范带、迪庆州流域经济协同发展先导区，推进珠巴洛河流域乡村振兴。</w:t>
      </w:r>
    </w:p>
    <w:p>
      <w:pPr>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三、发展定位</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迪庆州具有代表性的流域经济示范带迪庆州流域经济协同发展先导区金沙江上游重要的生态屏障。</w:t>
      </w:r>
    </w:p>
    <w:p>
      <w:pPr>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四、主要规划内容</w:t>
      </w:r>
    </w:p>
    <w:p>
      <w:pPr>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1.空间结构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结合流域的发展定位及发展方向，构建“两心一轴三片多点”的总体空间结构。</w:t>
      </w:r>
    </w:p>
    <w:p>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两心:</w:t>
      </w:r>
      <w:r>
        <w:rPr>
          <w:rFonts w:hint="default" w:ascii="Times New Roman" w:hAnsi="Times New Roman" w:eastAsia="方正仿宋_GBK" w:cs="Times New Roman"/>
          <w:sz w:val="32"/>
          <w:szCs w:val="32"/>
        </w:rPr>
        <w:t>以两个乡政府所在地拖顶村和霞若村为中心，依托现有的公共服务设施和基础设施，构建流域的综合服务中心。</w:t>
      </w:r>
    </w:p>
    <w:p>
      <w:pPr>
        <w:ind w:firstLine="643" w:firstLineChars="20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一轴:</w:t>
      </w:r>
      <w:r>
        <w:rPr>
          <w:rFonts w:hint="default" w:ascii="Times New Roman" w:hAnsi="Times New Roman" w:eastAsia="方正仿宋_GBK" w:cs="Times New Roman"/>
          <w:sz w:val="32"/>
          <w:szCs w:val="32"/>
        </w:rPr>
        <w:t>以拖霞公路为发展轴，结合各个村庄的特色进行布局，推进流域沿线的带状发展</w:t>
      </w:r>
      <w:r>
        <w:rPr>
          <w:rFonts w:hint="eastAsia" w:ascii="Times New Roman" w:hAnsi="Times New Roman" w:eastAsia="方正仿宋_GBK" w:cs="Times New Roman"/>
          <w:sz w:val="32"/>
          <w:szCs w:val="32"/>
          <w:lang w:eastAsia="zh-CN"/>
        </w:rPr>
        <w:t>。</w:t>
      </w:r>
    </w:p>
    <w:p>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三片:</w:t>
      </w:r>
      <w:r>
        <w:rPr>
          <w:rFonts w:hint="default" w:ascii="Times New Roman" w:hAnsi="Times New Roman" w:eastAsia="方正仿宋_GBK" w:cs="Times New Roman"/>
          <w:sz w:val="32"/>
          <w:szCs w:val="32"/>
        </w:rPr>
        <w:t>结合流域的地形地势走向和资源环境承载力评价结果，打造沿珠巴洛河流域的特色农业片区、白马雪山自然保护片区、高山林地片区。</w:t>
      </w:r>
    </w:p>
    <w:p>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多点:</w:t>
      </w:r>
      <w:r>
        <w:rPr>
          <w:rFonts w:hint="default" w:ascii="Times New Roman" w:hAnsi="Times New Roman" w:eastAsia="方正仿宋_GBK" w:cs="Times New Roman"/>
          <w:sz w:val="32"/>
          <w:szCs w:val="32"/>
        </w:rPr>
        <w:t>结合流域沿线不同的资源特色，打造不同特色的村庄旅游点。</w:t>
      </w:r>
    </w:p>
    <w:p>
      <w:pPr>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2.功能分区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将流域范围划分为综合服务区、村庄集聚区、高原特色种植区、自然保护区、高山林地区五大功能片区。</w:t>
      </w:r>
    </w:p>
    <w:p>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综合服务区:</w:t>
      </w:r>
      <w:r>
        <w:rPr>
          <w:rFonts w:hint="default" w:ascii="Times New Roman" w:hAnsi="Times New Roman" w:eastAsia="方正仿宋_GBK" w:cs="Times New Roman"/>
          <w:sz w:val="32"/>
          <w:szCs w:val="32"/>
        </w:rPr>
        <w:t>以拖顶村和霞若村为中心，具备行政办公、公共服务、旅游集散、商贸物流等功能。</w:t>
      </w:r>
    </w:p>
    <w:p>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村庄集聚区:</w:t>
      </w:r>
      <w:r>
        <w:rPr>
          <w:rFonts w:hint="default" w:ascii="Times New Roman" w:hAnsi="Times New Roman" w:eastAsia="方正仿宋_GBK" w:cs="Times New Roman"/>
          <w:sz w:val="32"/>
          <w:szCs w:val="32"/>
        </w:rPr>
        <w:t>拖霞公路沿线的村庄片区，为村庄集聚发展的主要区域。</w:t>
      </w:r>
    </w:p>
    <w:p>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高原特色种植区:</w:t>
      </w:r>
      <w:r>
        <w:rPr>
          <w:rFonts w:hint="default" w:ascii="Times New Roman" w:hAnsi="Times New Roman" w:eastAsia="方正仿宋_GBK" w:cs="Times New Roman"/>
          <w:sz w:val="32"/>
          <w:szCs w:val="32"/>
        </w:rPr>
        <w:t>海拔3600米以下的区域，以种植水稻、中药材、核桃、苹果及优质反季节无公害蔬菜种植为主。</w:t>
      </w:r>
    </w:p>
    <w:p>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自然保护区:</w:t>
      </w:r>
      <w:r>
        <w:rPr>
          <w:rFonts w:hint="default" w:ascii="Times New Roman" w:hAnsi="Times New Roman" w:eastAsia="方正仿宋_GBK" w:cs="Times New Roman"/>
          <w:sz w:val="32"/>
          <w:szCs w:val="32"/>
        </w:rPr>
        <w:t>流域内白马雪山自然保护区的范围。</w:t>
      </w:r>
    </w:p>
    <w:p>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高山林地区:</w:t>
      </w:r>
      <w:r>
        <w:rPr>
          <w:rFonts w:hint="default" w:ascii="Times New Roman" w:hAnsi="Times New Roman" w:eastAsia="方正仿宋_GBK" w:cs="Times New Roman"/>
          <w:sz w:val="32"/>
          <w:szCs w:val="32"/>
        </w:rPr>
        <w:t>海拔3600米以上的区域，主要为林地集中的片区。重点发展林下经济以及开展徒步旅游等。</w:t>
      </w:r>
    </w:p>
    <w:p>
      <w:pPr>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3、产业发展</w:t>
      </w:r>
    </w:p>
    <w:p>
      <w:pPr>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产业布局--特色种植业</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霞若乡:海拔2600米以下地区种植水稻、药材、核桃、苹果;海拔2600米至3600米的地区种植玉米、青稞、小麦等经济作物。海拔3600米以上的林区大力推广松茸菌、开发羊肚菌种植。</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拖顶乡:在河谷沿线种植水稻，着力推广干果种植和优质反季节无公害蔬菜种植;在海拔1900-2400米地区大力发展油橄榄:在海拔2400米以上的山区和半山区发展中药材产业;在洛沙村、拖顶村培养烤烟产区，稳定烤烟生产。</w:t>
      </w:r>
    </w:p>
    <w:p>
      <w:pPr>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产业布局--生态养殖业</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霞若乡:在海拔3600米以上地区发展山地鸡、肉猪、牦牛、山羊、养蜂业等。</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拖顶乡:加大生态鸡、藏香猪的繁育力度，大力推广生态鸡、藏香猪养殖。在洛沙村大力发展养蜂业，扩大养殖规模。</w:t>
      </w:r>
    </w:p>
    <w:p>
      <w:pPr>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产业布局--旅游服务业</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依托傈僳族建筑群的景观资源，发展民族特色旅游服务业，形成“一轴多心”的旅游产业结构:</w:t>
      </w:r>
    </w:p>
    <w:p>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一轴:</w:t>
      </w:r>
      <w:r>
        <w:rPr>
          <w:rFonts w:hint="default" w:ascii="Times New Roman" w:hAnsi="Times New Roman" w:eastAsia="方正仿宋_GBK" w:cs="Times New Roman"/>
          <w:sz w:val="32"/>
          <w:szCs w:val="32"/>
        </w:rPr>
        <w:t>依托主要道路，形成旅游服务业发展轴。</w:t>
      </w:r>
    </w:p>
    <w:p>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多心:</w:t>
      </w:r>
      <w:r>
        <w:rPr>
          <w:rFonts w:hint="default" w:ascii="Times New Roman" w:hAnsi="Times New Roman" w:eastAsia="方正仿宋_GBK" w:cs="Times New Roman"/>
          <w:sz w:val="32"/>
          <w:szCs w:val="32"/>
        </w:rPr>
        <w:t>结合观光产业于各村落中心广场及其他公共空间节点新建旅游接待中心。同时配套建设旅游接待、餐饮、住宿、游览、商贸服务等娱乐休闲为一体的现代旅游服务设施。</w:t>
      </w:r>
    </w:p>
    <w:p>
      <w:pPr>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4.美丽乡村建设</w:t>
      </w:r>
    </w:p>
    <w:p>
      <w:pPr>
        <w:ind w:firstLine="643"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建设新村庄。</w:t>
      </w:r>
      <w:r>
        <w:rPr>
          <w:rFonts w:hint="default" w:ascii="Times New Roman" w:hAnsi="Times New Roman" w:eastAsia="方正仿宋_GBK" w:cs="Times New Roman"/>
          <w:sz w:val="32"/>
          <w:szCs w:val="32"/>
        </w:rPr>
        <w:t>村庄规划布局和建设水平明显提高，基础设施和公共服务配套 完善，各地民族传统、历史文化等特色突出，体现田园风光和农村特点。村庄民居功 能完善，安全、实用、美观，适应现代生产生活方式需求</w:t>
      </w:r>
      <w:r>
        <w:rPr>
          <w:rFonts w:hint="default" w:ascii="Times New Roman" w:hAnsi="Times New Roman" w:eastAsia="方正仿宋_GBK" w:cs="Times New Roman"/>
          <w:sz w:val="32"/>
          <w:szCs w:val="32"/>
          <w:lang w:eastAsia="zh-CN"/>
        </w:rPr>
        <w:t>。</w:t>
      </w:r>
    </w:p>
    <w:p>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发展新产业</w:t>
      </w:r>
      <w:r>
        <w:rPr>
          <w:rFonts w:hint="default" w:ascii="Times New Roman" w:hAnsi="Times New Roman" w:eastAsia="方正仿宋_GBK" w:cs="Times New Roman"/>
          <w:sz w:val="32"/>
          <w:szCs w:val="32"/>
        </w:rPr>
        <w:t>。农业发展方式加快转变，结合各村庄实际培育发展特色优势主 导产业，同步建成规模化、标准化现代农业产业基地，农业产业化经营水平提高，一 二三产业融合发展，新型农业经营主体带动农民持续稳定增收的效果明显。农村循环 经济积极发展，清洁生产技术广泛应用，生态产业快速发展。</w:t>
      </w:r>
    </w:p>
    <w:p>
      <w:pPr>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过上新生活。</w:t>
      </w:r>
      <w:r>
        <w:rPr>
          <w:rFonts w:hint="default" w:ascii="Times New Roman" w:hAnsi="Times New Roman" w:eastAsia="方正仿宋_GBK" w:cs="Times New Roman"/>
          <w:sz w:val="32"/>
          <w:szCs w:val="32"/>
        </w:rPr>
        <w:t>村庄实现通路、通电、集中供水，广播电视、通信、互联网等 通村到户，教育、文化、卫生、就业培训和社会管理等服务体系健全，农民群众生活 质量明显提高，乡风文明，过上现代文明安全新生活。</w:t>
      </w:r>
      <w:r>
        <w:rPr>
          <w:rFonts w:hint="default" w:ascii="Times New Roman" w:hAnsi="Times New Roman" w:eastAsia="方正仿宋_GBK" w:cs="Times New Roman"/>
          <w:b/>
          <w:bCs/>
          <w:sz w:val="32"/>
          <w:szCs w:val="32"/>
        </w:rPr>
        <w:t xml:space="preserve"> </w:t>
      </w:r>
    </w:p>
    <w:p>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形成新环境。</w:t>
      </w:r>
      <w:r>
        <w:rPr>
          <w:rFonts w:hint="default" w:ascii="Times New Roman" w:hAnsi="Times New Roman" w:eastAsia="方正仿宋_GBK" w:cs="Times New Roman"/>
          <w:sz w:val="32"/>
          <w:szCs w:val="32"/>
        </w:rPr>
        <w:t xml:space="preserve">村庄生态环境保护明显加强，乡村工业污染、农业面源污染和农村垃圾、污水得到有效治理，村容整洁，生态良好，人居环境明显改善。 </w:t>
      </w:r>
    </w:p>
    <w:p>
      <w:pPr>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5</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实现新发展。</w:t>
      </w:r>
      <w:r>
        <w:rPr>
          <w:rFonts w:hint="default" w:ascii="Times New Roman" w:hAnsi="Times New Roman" w:eastAsia="方正仿宋_GBK" w:cs="Times New Roman"/>
          <w:sz w:val="32"/>
          <w:szCs w:val="32"/>
        </w:rPr>
        <w:t>城乡发展一体化取得明显进展，城乡居民收入、基础设施、公共服务等差距不断的缩小，“三农”发展水平全面提高，农业农村现代化进程明显加快。</w:t>
      </w:r>
    </w:p>
    <w:p>
      <w:pPr>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5.生态保护与修复</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森林资源保护，开展全流域生态系统调查，评价森林生态服务系统服务功能及安全性。进一步完善公益林管护工作机制，落实生态公益林生态效益资金，强化公益林的管护。加强流域水环境综合治理，对珠巴洛河源头及水流涵养区开展生态保护和修复，加强河流综合治理，以重点河段为单元开展系统整治，采取工程与生物措施相结合、人工治理与自然修复相合的方式进行流域水环境综合治理，推进生态功能重要的河段水体整治。</w:t>
      </w:r>
    </w:p>
    <w:p>
      <w:pPr>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五、项目支撑</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划按照产业发展、生态环境保护、旅游、市政基础设施、公共服务设施、村庄整治6个大类，共规划198项近期规划项目，其中产业发展类19项，总投资2883.5万元，主要包括食用菌加工车间建设、中药材加工车间建设、电子商务服务中心建设等;生态环境保护类9项，总投资17622万元，主要包括卫生厕所建设、污水处理设施和环卫设施建设、河道治理、流域水土流失治理等:旅游类15项，主要包括拖顶乡傈僳风情文化体验小镇建设、霞若乡田园休闲小镇建设、施坝温泉养生度假旅游项目建设等;市政基础设施类122项，总投资3691.72万元，主要包括道路硬化、危桥拆除重建、村庄亮化、跨江大桥建设、变电站扩容等;公共服务设施类19项，总投资717.5万元，主要包括活动场所建设、综合服务中心建设、文体项目建设、幼儿园建设、卫生室建设等;村庄整治类14项，总投资71653.98万元，主要包括民宿改造以及美丽乡村建设等。</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43B"/>
    <w:rsid w:val="00062040"/>
    <w:rsid w:val="0056780F"/>
    <w:rsid w:val="00836ECF"/>
    <w:rsid w:val="00BE643B"/>
    <w:rsid w:val="1DAD4C48"/>
    <w:rsid w:val="5AC50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313</Words>
  <Characters>1787</Characters>
  <Lines>14</Lines>
  <Paragraphs>4</Paragraphs>
  <TotalTime>27</TotalTime>
  <ScaleCrop>false</ScaleCrop>
  <LinksUpToDate>false</LinksUpToDate>
  <CharactersWithSpaces>2096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2021-08-04T03:37:00Z</dcterms:created>
  <dc:creator>admin</dc:creator>
  <cp:lastModifiedBy>初</cp:lastModifiedBy>
  <cp:lastPrinted>2021-08-04T04:04:00Z</cp:lastPrinted>
  <dcterms:modified xsi:type="dcterms:W3CDTF">2021-11-05T08:52:20Z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