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rPr>
        <w:t>关于</w:t>
      </w:r>
      <w:r>
        <w:rPr>
          <w:rFonts w:hint="eastAsia" w:ascii="方正小标宋简体" w:hAnsi="方正小标宋简体" w:eastAsia="方正小标宋简体" w:cs="方正小标宋简体"/>
          <w:b/>
          <w:bCs w:val="0"/>
          <w:sz w:val="44"/>
          <w:szCs w:val="44"/>
          <w:lang w:eastAsia="zh-CN"/>
        </w:rPr>
        <w:t>下</w:t>
      </w:r>
      <w:r>
        <w:rPr>
          <w:rFonts w:hint="eastAsia" w:ascii="方正小标宋简体" w:hAnsi="方正小标宋简体" w:eastAsia="方正小标宋简体" w:cs="方正小标宋简体"/>
          <w:b/>
          <w:bCs w:val="0"/>
          <w:sz w:val="44"/>
          <w:szCs w:val="44"/>
          <w:lang w:val="en-US" w:eastAsia="zh-CN"/>
        </w:rPr>
        <w:t>达德钦县霞若乡民族团结进步示范乡暨千万工程建设项目的通知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德财农〔2024〕49号</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德钦县霞若乡人民政府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报请县人民政府常务会议研究同意后</w:t>
      </w:r>
      <w:r>
        <w:rPr>
          <w:rFonts w:hint="eastAsia" w:ascii="仿宋_GB2312" w:hAnsi="仿宋_GB2312" w:eastAsia="仿宋_GB2312" w:cs="仿宋_GB2312"/>
          <w:color w:val="auto"/>
          <w:sz w:val="32"/>
          <w:lang w:val="en-US" w:eastAsia="zh-CN"/>
        </w:rPr>
        <w:t>，根据《迪庆州财政局关于提前下达2024年中央财政衔接推进乡村振兴补助资金的通知》（迪</w:t>
      </w:r>
      <w:r>
        <w:rPr>
          <w:rFonts w:hint="eastAsia" w:ascii="仿宋_GB2312" w:hAnsi="仿宋_GB2312" w:eastAsia="仿宋_GB2312" w:cs="仿宋_GB2312"/>
          <w:sz w:val="32"/>
          <w:szCs w:val="32"/>
          <w:lang w:val="en-US" w:eastAsia="zh-CN"/>
        </w:rPr>
        <w:t>财农〔2023〕108号</w:t>
      </w:r>
      <w:r>
        <w:rPr>
          <w:rFonts w:hint="eastAsia" w:ascii="仿宋_GB2312" w:hAnsi="仿宋_GB2312" w:eastAsia="仿宋_GB2312" w:cs="仿宋_GB2312"/>
          <w:color w:val="auto"/>
          <w:sz w:val="32"/>
          <w:lang w:val="en-US" w:eastAsia="zh-CN"/>
        </w:rPr>
        <w:t>）文件精神，</w:t>
      </w:r>
      <w:r>
        <w:rPr>
          <w:rFonts w:hint="eastAsia" w:ascii="仿宋_GB2312" w:hAnsi="仿宋_GB2312" w:eastAsia="仿宋_GB2312" w:cs="仿宋_GB2312"/>
          <w:color w:val="auto"/>
          <w:sz w:val="32"/>
          <w:lang w:eastAsia="zh-CN"/>
        </w:rPr>
        <w:t>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2024年第一批</w:t>
      </w:r>
      <w:r>
        <w:rPr>
          <w:rFonts w:hint="eastAsia" w:ascii="仿宋_GB2312" w:hAnsi="仿宋_GB2312" w:eastAsia="仿宋_GB2312" w:cs="仿宋_GB2312"/>
          <w:color w:val="auto"/>
          <w:sz w:val="32"/>
          <w:lang w:val="en-US" w:eastAsia="zh-CN"/>
        </w:rPr>
        <w:t>中央财政衔接推进乡村振兴补</w:t>
      </w:r>
      <w:r>
        <w:rPr>
          <w:rFonts w:hint="eastAsia" w:ascii="仿宋_GB2312" w:hAnsi="仿宋_GB2312" w:eastAsia="仿宋_GB2312" w:cs="仿宋_GB2312"/>
          <w:sz w:val="32"/>
          <w:szCs w:val="32"/>
          <w:lang w:val="en-US" w:eastAsia="zh-CN"/>
        </w:rPr>
        <w:t>助资金500万元下达给你单位，专项用于德钦</w:t>
      </w:r>
      <w:r>
        <w:rPr>
          <w:rFonts w:hint="eastAsia" w:ascii="仿宋_GB2312" w:hAnsi="仿宋_GB2312" w:eastAsia="仿宋_GB2312" w:cs="仿宋_GB2312"/>
          <w:color w:val="auto"/>
          <w:sz w:val="32"/>
          <w:lang w:val="en-US" w:eastAsia="zh-CN"/>
        </w:rPr>
        <w:t>县霞若乡民族团结进步示范乡暨千万工程建设项目</w:t>
      </w:r>
      <w:r>
        <w:rPr>
          <w:rFonts w:hint="eastAsia" w:ascii="仿宋_GB2312" w:hAnsi="仿宋_GB2312" w:eastAsia="仿宋_GB2312" w:cs="仿宋_GB2312"/>
          <w:sz w:val="32"/>
          <w:szCs w:val="32"/>
          <w:lang w:val="en-US" w:eastAsia="zh-CN"/>
        </w:rPr>
        <w:t>。此款请列入2023年</w:t>
      </w:r>
      <w:r>
        <w:rPr>
          <w:rFonts w:hint="eastAsia" w:ascii="仿宋_GB2312" w:hAnsi="仿宋_GB2312" w:eastAsia="仿宋_GB2312" w:cs="仿宋_GB2312"/>
          <w:color w:val="auto"/>
          <w:sz w:val="32"/>
          <w:lang w:val="en-US" w:eastAsia="zh-CN"/>
        </w:rPr>
        <w:t>“2130504—农村基础设施建设”预算</w:t>
      </w:r>
      <w:r>
        <w:rPr>
          <w:rFonts w:hint="eastAsia" w:ascii="仿宋_GB2312" w:hAnsi="仿宋_GB2312" w:eastAsia="仿宋_GB2312" w:cs="仿宋_GB2312"/>
          <w:color w:val="auto"/>
          <w:sz w:val="32"/>
          <w:szCs w:val="32"/>
          <w:lang w:eastAsia="zh-CN"/>
        </w:rPr>
        <w:t>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w:t>
      </w:r>
      <w:r>
        <w:rPr>
          <w:rFonts w:hint="eastAsia" w:ascii="仿宋_GB2312" w:hAnsi="仿宋_GB2312" w:eastAsia="仿宋_GB2312" w:cs="仿宋_GB2312"/>
          <w:b w:val="0"/>
          <w:bCs w:val="0"/>
          <w:color w:val="auto"/>
          <w:sz w:val="32"/>
          <w:szCs w:val="32"/>
          <w:lang w:val="en-US" w:eastAsia="zh-CN"/>
        </w:rPr>
        <w:t>在1月24日</w:t>
      </w:r>
      <w:r>
        <w:rPr>
          <w:rFonts w:hint="eastAsia" w:ascii="仿宋_GB2312" w:hAnsi="仿宋_GB2312" w:eastAsia="仿宋_GB2312" w:cs="仿宋_GB2312"/>
          <w:b w:val="0"/>
          <w:bCs w:val="0"/>
          <w:sz w:val="32"/>
          <w:szCs w:val="32"/>
          <w:lang w:val="en-US" w:eastAsia="zh-CN"/>
        </w:rPr>
        <w:t>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（五）加强资产后续管理。</w:t>
      </w:r>
      <w:r>
        <w:rPr>
          <w:rFonts w:hint="eastAsia" w:ascii="仿宋_GB2312" w:hAnsi="仿宋_GB2312" w:eastAsia="仿宋_GB2312" w:cs="仿宋_GB2312"/>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val="0"/>
          <w:bCs w:val="0"/>
          <w:kern w:val="2"/>
          <w:sz w:val="32"/>
          <w:szCs w:val="32"/>
          <w:lang w:val="en-US" w:eastAsia="zh-CN"/>
        </w:rPr>
        <w:t>德钦县2024年第一批统筹整合财政涉农资金项目绩效目标申报表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tbl>
      <w:tblPr>
        <w:tblStyle w:val="6"/>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bookmarkStart w:id="0" w:name="_GoBack"/>
            <w:bookmarkEnd w:id="0"/>
          </w:p>
        </w:tc>
        <w:tc>
          <w:tcPr>
            <w:tcW w:w="735"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5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151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5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16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597"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24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162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宋体" w:hAnsi="宋体" w:eastAsia="宋体" w:cs="宋体"/>
                <w:b/>
                <w:i w:val="0"/>
                <w:color w:val="000000"/>
                <w:kern w:val="0"/>
                <w:sz w:val="20"/>
                <w:szCs w:val="20"/>
                <w:u w:val="none"/>
                <w:lang w:val="en-US" w:eastAsia="zh-CN" w:bidi="ar"/>
              </w:rPr>
              <w:t>德钦县202</w:t>
            </w:r>
            <w:r>
              <w:rPr>
                <w:rFonts w:hint="eastAsia" w:ascii="宋体" w:hAnsi="宋体" w:cs="宋体"/>
                <w:b/>
                <w:i w:val="0"/>
                <w:color w:val="000000"/>
                <w:kern w:val="0"/>
                <w:sz w:val="20"/>
                <w:szCs w:val="20"/>
                <w:u w:val="none"/>
                <w:lang w:val="en-US" w:eastAsia="zh-CN" w:bidi="ar"/>
              </w:rPr>
              <w:t>4</w:t>
            </w:r>
            <w:r>
              <w:rPr>
                <w:rFonts w:hint="eastAsia" w:ascii="宋体" w:hAnsi="宋体" w:eastAsia="宋体" w:cs="宋体"/>
                <w:b/>
                <w:i w:val="0"/>
                <w:color w:val="000000"/>
                <w:kern w:val="0"/>
                <w:sz w:val="20"/>
                <w:szCs w:val="20"/>
                <w:u w:val="none"/>
                <w:lang w:val="en-US" w:eastAsia="zh-CN" w:bidi="ar"/>
              </w:rPr>
              <w:t>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93" w:type="dxa"/>
            <w:gridSpan w:val="9"/>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sz w:val="15"/>
                <w:szCs w:val="15"/>
                <w:u w:val="none"/>
              </w:rPr>
              <w:t>霞若乡民族团结进步示范乡建设项目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u w:val="none"/>
                <w:lang w:val="en-US" w:eastAsia="zh-CN"/>
              </w:rPr>
            </w:pPr>
            <w:r>
              <w:rPr>
                <w:rFonts w:hint="default" w:ascii="仿宋_GB2312" w:hAnsi="仿宋_GB2312" w:eastAsia="仿宋_GB2312" w:cs="仿宋_GB2312"/>
                <w:i w:val="0"/>
                <w:color w:val="000000"/>
                <w:sz w:val="15"/>
                <w:szCs w:val="15"/>
                <w:u w:val="none"/>
                <w:lang w:val="en-US" w:eastAsia="zh-CN"/>
              </w:rPr>
              <w:t>定主培初13988784141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lang w:eastAsia="zh-CN"/>
              </w:rPr>
            </w:pPr>
            <w:r>
              <w:rPr>
                <w:rFonts w:hint="eastAsia" w:ascii="仿宋_GB2312" w:hAnsi="仿宋_GB2312" w:eastAsia="仿宋_GB2312" w:cs="仿宋_GB2312"/>
                <w:i w:val="0"/>
                <w:color w:val="000000"/>
                <w:sz w:val="15"/>
                <w:szCs w:val="15"/>
                <w:u w:val="none"/>
                <w:lang w:eastAsia="zh-CN"/>
              </w:rPr>
              <w:t>民宗局、农业农村局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u w:val="none"/>
                <w:lang w:val="en-US" w:eastAsia="zh-CN"/>
              </w:rPr>
            </w:pPr>
            <w:r>
              <w:rPr>
                <w:rFonts w:hint="eastAsia" w:ascii="仿宋_GB2312" w:hAnsi="仿宋_GB2312" w:eastAsia="仿宋_GB2312" w:cs="仿宋_GB2312"/>
                <w:i w:val="0"/>
                <w:color w:val="000000"/>
                <w:sz w:val="15"/>
                <w:szCs w:val="15"/>
                <w:u w:val="none"/>
                <w:lang w:val="en-US" w:eastAsia="zh-CN"/>
              </w:rPr>
              <w:t>霞若乡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highlight w:val="none"/>
                <w:u w:val="none"/>
                <w:lang w:val="en-US" w:eastAsia="zh-CN"/>
              </w:rPr>
            </w:pPr>
            <w:r>
              <w:rPr>
                <w:rFonts w:hint="eastAsia" w:ascii="仿宋_GB2312" w:hAnsi="仿宋_GB2312" w:eastAsia="仿宋_GB2312" w:cs="仿宋_GB2312"/>
                <w:i w:val="0"/>
                <w:color w:val="000000"/>
                <w:sz w:val="15"/>
                <w:szCs w:val="15"/>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highlight w:val="none"/>
                <w:u w:val="none"/>
                <w:lang w:val="en-US" w:eastAsia="zh-CN"/>
              </w:rPr>
            </w:pPr>
            <w:r>
              <w:rPr>
                <w:rFonts w:hint="eastAsia" w:ascii="仿宋_GB2312" w:hAnsi="仿宋_GB2312" w:eastAsia="仿宋_GB2312" w:cs="仿宋_GB2312"/>
                <w:i w:val="0"/>
                <w:color w:val="000000"/>
                <w:sz w:val="15"/>
                <w:szCs w:val="15"/>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目</w:t>
            </w:r>
          </w:p>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shd w:val="clear"/>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themeFill="background1"/>
            <w:noWrap w:val="0"/>
            <w:tcMar>
              <w:top w:w="15" w:type="dxa"/>
              <w:left w:w="15" w:type="dxa"/>
              <w:right w:w="15" w:type="dxa"/>
            </w:tcMar>
            <w:vAlign w:val="center"/>
          </w:tcPr>
          <w:p>
            <w:pPr>
              <w:jc w:val="left"/>
              <w:rPr>
                <w:rFonts w:hint="eastAsia" w:ascii="仿宋_GB2312" w:hAnsi="仿宋_GB2312" w:eastAsia="仿宋_GB2312" w:cs="仿宋_GB2312"/>
                <w:i w:val="0"/>
                <w:color w:val="000000"/>
                <w:sz w:val="15"/>
                <w:szCs w:val="15"/>
                <w:highlight w:val="none"/>
                <w:u w:val="none"/>
              </w:rPr>
            </w:pPr>
            <w:r>
              <w:rPr>
                <w:rFonts w:hint="eastAsia" w:ascii="仿宋_GB2312" w:hAnsi="仿宋_GB2312" w:eastAsia="仿宋_GB2312" w:cs="仿宋_GB2312"/>
                <w:i w:val="0"/>
                <w:color w:val="000000"/>
                <w:sz w:val="15"/>
                <w:szCs w:val="15"/>
                <w:highlight w:val="none"/>
                <w:u w:val="none"/>
              </w:rPr>
              <w:t>项目的建设立足于粗卡通村民族团结进步示范村建设为目标，以加强基础设施建设为有力抓手，着力提升农村人居环境，打造徒步旅游示范小村庄，重塑村庄对外形象，提高群众幸福指数，群众直接受益小组2个（格里小组、昆仁小组），户数33户180人；间接受益小组3个（罗久小组、麻松通小组、粗卡小组），91户，338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5"/>
                <w:szCs w:val="15"/>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5"/>
                <w:szCs w:val="15"/>
                <w:u w:val="none"/>
                <w:lang w:val="en-US" w:eastAsia="zh-CN" w:bidi="ar"/>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15"/>
                <w:szCs w:val="15"/>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u w:val="none"/>
                <w:lang w:val="en-US" w:eastAsia="zh-CN"/>
              </w:rPr>
            </w:pPr>
            <w:r>
              <w:rPr>
                <w:rFonts w:hint="eastAsia" w:ascii="仿宋_GB2312" w:hAnsi="仿宋_GB2312" w:eastAsia="仿宋_GB2312" w:cs="仿宋_GB2312"/>
                <w:i w:val="0"/>
                <w:color w:val="000000"/>
                <w:sz w:val="15"/>
                <w:szCs w:val="15"/>
                <w:u w:val="none"/>
                <w:lang w:val="en-US" w:eastAsia="zh-CN"/>
              </w:rPr>
              <w:t>太阳能路灯=200盏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u w:val="none"/>
                <w:lang w:val="en-US" w:eastAsia="zh-CN"/>
              </w:rPr>
            </w:pPr>
            <w:r>
              <w:rPr>
                <w:rFonts w:hint="eastAsia" w:ascii="仿宋_GB2312" w:hAnsi="仿宋_GB2312" w:eastAsia="仿宋_GB2312" w:cs="仿宋_GB2312"/>
                <w:i w:val="0"/>
                <w:color w:val="000000"/>
                <w:sz w:val="15"/>
                <w:szCs w:val="15"/>
                <w:u w:val="none"/>
                <w:lang w:val="en-US" w:eastAsia="zh-CN"/>
              </w:rPr>
              <w:t>200盏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15"/>
                <w:szCs w:val="15"/>
                <w:u w:val="none"/>
                <w:lang w:val="en-US" w:eastAsia="zh-CN"/>
              </w:rPr>
            </w:pPr>
            <w:r>
              <w:rPr>
                <w:rFonts w:hint="default" w:ascii="仿宋_GB2312" w:hAnsi="仿宋_GB2312" w:eastAsia="仿宋_GB2312" w:cs="仿宋_GB2312"/>
                <w:i w:val="0"/>
                <w:color w:val="000000"/>
                <w:sz w:val="15"/>
                <w:szCs w:val="15"/>
                <w:u w:val="none"/>
                <w:lang w:val="en-US" w:eastAsia="zh-CN"/>
              </w:rPr>
              <w:t>传统水磨房</w:t>
            </w:r>
            <w:r>
              <w:rPr>
                <w:rFonts w:hint="eastAsia" w:ascii="仿宋_GB2312" w:hAnsi="仿宋_GB2312" w:eastAsia="仿宋_GB2312" w:cs="仿宋_GB2312"/>
                <w:i w:val="0"/>
                <w:color w:val="000000"/>
                <w:sz w:val="15"/>
                <w:szCs w:val="15"/>
                <w:u w:val="none"/>
                <w:lang w:val="en-US" w:eastAsia="zh-CN"/>
              </w:rPr>
              <w:t>=</w:t>
            </w:r>
            <w:r>
              <w:rPr>
                <w:rFonts w:hint="default" w:ascii="仿宋_GB2312" w:hAnsi="仿宋_GB2312" w:eastAsia="仿宋_GB2312" w:cs="仿宋_GB2312"/>
                <w:i w:val="0"/>
                <w:color w:val="000000"/>
                <w:sz w:val="15"/>
                <w:szCs w:val="15"/>
                <w:u w:val="none"/>
                <w:lang w:val="en-US" w:eastAsia="zh-CN"/>
              </w:rPr>
              <w:t>7个</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u w:val="none"/>
                <w:lang w:val="en-US" w:eastAsia="zh-CN"/>
              </w:rPr>
            </w:pPr>
            <w:r>
              <w:rPr>
                <w:rFonts w:hint="default" w:ascii="仿宋_GB2312" w:hAnsi="仿宋_GB2312" w:eastAsia="仿宋_GB2312" w:cs="仿宋_GB2312"/>
                <w:i w:val="0"/>
                <w:color w:val="000000"/>
                <w:sz w:val="15"/>
                <w:szCs w:val="15"/>
                <w:u w:val="none"/>
                <w:lang w:val="en-US" w:eastAsia="zh-CN"/>
              </w:rPr>
              <w:t>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15"/>
                <w:szCs w:val="15"/>
                <w:u w:val="none"/>
                <w:lang w:val="en-US" w:eastAsia="zh-CN"/>
              </w:rPr>
            </w:pPr>
            <w:r>
              <w:rPr>
                <w:rFonts w:hint="default" w:ascii="仿宋_GB2312" w:hAnsi="仿宋_GB2312" w:eastAsia="仿宋_GB2312" w:cs="仿宋_GB2312"/>
                <w:i w:val="0"/>
                <w:color w:val="000000"/>
                <w:sz w:val="15"/>
                <w:szCs w:val="15"/>
                <w:u w:val="none"/>
                <w:lang w:val="en-US" w:eastAsia="zh-CN"/>
              </w:rPr>
              <w:t>民房墙体提升——刷成统一民族特色及房屋改造</w:t>
            </w:r>
            <w:r>
              <w:rPr>
                <w:rFonts w:hint="eastAsia" w:ascii="仿宋_GB2312" w:hAnsi="仿宋_GB2312" w:eastAsia="仿宋_GB2312" w:cs="仿宋_GB2312"/>
                <w:i w:val="0"/>
                <w:color w:val="000000"/>
                <w:sz w:val="15"/>
                <w:szCs w:val="15"/>
                <w:u w:val="none"/>
                <w:lang w:val="en-US" w:eastAsia="zh-CN"/>
              </w:rPr>
              <w:t>=</w:t>
            </w:r>
            <w:r>
              <w:rPr>
                <w:rFonts w:hint="default" w:ascii="仿宋_GB2312" w:hAnsi="仿宋_GB2312" w:eastAsia="仿宋_GB2312" w:cs="仿宋_GB2312"/>
                <w:i w:val="0"/>
                <w:color w:val="000000"/>
                <w:sz w:val="15"/>
                <w:szCs w:val="15"/>
                <w:u w:val="none"/>
                <w:lang w:val="en-US" w:eastAsia="zh-CN"/>
              </w:rPr>
              <w:t>34栋</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u w:val="none"/>
                <w:lang w:val="en-US"/>
              </w:rPr>
            </w:pPr>
            <w:r>
              <w:rPr>
                <w:rFonts w:hint="default" w:ascii="仿宋_GB2312" w:hAnsi="仿宋_GB2312" w:eastAsia="仿宋_GB2312" w:cs="仿宋_GB2312"/>
                <w:i w:val="0"/>
                <w:color w:val="000000"/>
                <w:sz w:val="15"/>
                <w:szCs w:val="15"/>
                <w:u w:val="none"/>
                <w:lang w:val="en-US" w:eastAsia="zh-CN"/>
              </w:rPr>
              <w:t>34栋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6"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15"/>
                <w:szCs w:val="15"/>
                <w:u w:val="none"/>
                <w:lang w:val="en-US" w:eastAsia="zh-CN"/>
              </w:rPr>
            </w:pPr>
            <w:r>
              <w:rPr>
                <w:rFonts w:hint="default" w:ascii="仿宋_GB2312" w:hAnsi="仿宋_GB2312" w:eastAsia="仿宋_GB2312" w:cs="仿宋_GB2312"/>
                <w:i w:val="0"/>
                <w:color w:val="000000"/>
                <w:sz w:val="15"/>
                <w:szCs w:val="15"/>
                <w:u w:val="none"/>
                <w:lang w:val="en-US" w:eastAsia="zh-CN"/>
              </w:rPr>
              <w:t>格里小组及昆仁小组人居环境提升，组内道路改造</w:t>
            </w:r>
            <w:r>
              <w:rPr>
                <w:rFonts w:hint="eastAsia" w:ascii="仿宋_GB2312" w:hAnsi="仿宋_GB2312" w:eastAsia="仿宋_GB2312" w:cs="仿宋_GB2312"/>
                <w:i w:val="0"/>
                <w:color w:val="000000"/>
                <w:sz w:val="15"/>
                <w:szCs w:val="15"/>
                <w:u w:val="none"/>
                <w:lang w:val="en-US" w:eastAsia="zh-CN"/>
              </w:rPr>
              <w:t>=</w:t>
            </w:r>
            <w:r>
              <w:rPr>
                <w:rFonts w:hint="default" w:ascii="仿宋_GB2312" w:hAnsi="仿宋_GB2312" w:eastAsia="仿宋_GB2312" w:cs="仿宋_GB2312"/>
                <w:i w:val="0"/>
                <w:color w:val="000000"/>
                <w:sz w:val="15"/>
                <w:szCs w:val="15"/>
                <w:u w:val="none"/>
                <w:lang w:val="en-US" w:eastAsia="zh-CN"/>
              </w:rPr>
              <w:t>900m及附属工程和格里小组农田沟渠灌溉</w:t>
            </w:r>
            <w:r>
              <w:rPr>
                <w:rFonts w:hint="eastAsia" w:ascii="仿宋_GB2312" w:hAnsi="仿宋_GB2312" w:eastAsia="仿宋_GB2312" w:cs="仿宋_GB2312"/>
                <w:i w:val="0"/>
                <w:color w:val="000000"/>
                <w:sz w:val="15"/>
                <w:szCs w:val="15"/>
                <w:u w:val="none"/>
                <w:lang w:val="en-US" w:eastAsia="zh-CN"/>
              </w:rPr>
              <w:t>=</w:t>
            </w:r>
            <w:r>
              <w:rPr>
                <w:rFonts w:hint="default" w:ascii="仿宋_GB2312" w:hAnsi="仿宋_GB2312" w:eastAsia="仿宋_GB2312" w:cs="仿宋_GB2312"/>
                <w:i w:val="0"/>
                <w:color w:val="000000"/>
                <w:sz w:val="15"/>
                <w:szCs w:val="15"/>
                <w:u w:val="none"/>
                <w:lang w:val="en-US" w:eastAsia="zh-CN"/>
              </w:rPr>
              <w:t>4公里、昆仁小组农田灌溉沟渠</w:t>
            </w:r>
            <w:r>
              <w:rPr>
                <w:rFonts w:hint="eastAsia" w:ascii="仿宋_GB2312" w:hAnsi="仿宋_GB2312" w:eastAsia="仿宋_GB2312" w:cs="仿宋_GB2312"/>
                <w:i w:val="0"/>
                <w:color w:val="000000"/>
                <w:sz w:val="15"/>
                <w:szCs w:val="15"/>
                <w:u w:val="none"/>
                <w:lang w:val="en-US" w:eastAsia="zh-CN"/>
              </w:rPr>
              <w:t>=</w:t>
            </w:r>
            <w:r>
              <w:rPr>
                <w:rFonts w:hint="default" w:ascii="仿宋_GB2312" w:hAnsi="仿宋_GB2312" w:eastAsia="仿宋_GB2312" w:cs="仿宋_GB2312"/>
                <w:i w:val="0"/>
                <w:color w:val="000000"/>
                <w:sz w:val="15"/>
                <w:szCs w:val="15"/>
                <w:u w:val="none"/>
                <w:lang w:val="en-US" w:eastAsia="zh-CN"/>
              </w:rPr>
              <w:t>7公里设施建设及改造</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u w:val="none"/>
                <w:lang w:val="en-US"/>
              </w:rPr>
            </w:pPr>
            <w:r>
              <w:rPr>
                <w:rFonts w:hint="default" w:ascii="仿宋_GB2312" w:hAnsi="仿宋_GB2312" w:eastAsia="仿宋_GB2312" w:cs="仿宋_GB2312"/>
                <w:i w:val="0"/>
                <w:color w:val="000000"/>
                <w:sz w:val="15"/>
                <w:szCs w:val="15"/>
                <w:u w:val="none"/>
                <w:lang w:val="en-US" w:eastAsia="zh-CN"/>
              </w:rPr>
              <w:t>组内道路改造900m</w:t>
            </w:r>
            <w:r>
              <w:rPr>
                <w:rFonts w:hint="eastAsia" w:ascii="仿宋_GB2312" w:hAnsi="仿宋_GB2312" w:eastAsia="仿宋_GB2312" w:cs="仿宋_GB2312"/>
                <w:i w:val="0"/>
                <w:color w:val="000000"/>
                <w:sz w:val="15"/>
                <w:szCs w:val="15"/>
                <w:u w:val="none"/>
                <w:lang w:val="en-US" w:eastAsia="zh-CN"/>
              </w:rPr>
              <w:t>、</w:t>
            </w:r>
            <w:r>
              <w:rPr>
                <w:rFonts w:hint="default" w:ascii="仿宋_GB2312" w:hAnsi="仿宋_GB2312" w:eastAsia="仿宋_GB2312" w:cs="仿宋_GB2312"/>
                <w:i w:val="0"/>
                <w:color w:val="000000"/>
                <w:sz w:val="15"/>
                <w:szCs w:val="15"/>
                <w:u w:val="none"/>
                <w:lang w:val="en-US" w:eastAsia="zh-CN"/>
              </w:rPr>
              <w:t>灌溉沟渠</w:t>
            </w:r>
            <w:r>
              <w:rPr>
                <w:rFonts w:hint="eastAsia" w:ascii="仿宋_GB2312" w:hAnsi="仿宋_GB2312" w:eastAsia="仿宋_GB2312" w:cs="仿宋_GB2312"/>
                <w:i w:val="0"/>
                <w:color w:val="000000"/>
                <w:sz w:val="15"/>
                <w:szCs w:val="15"/>
                <w:u w:val="none"/>
                <w:lang w:val="en-US" w:eastAsia="zh-CN"/>
              </w:rPr>
              <w:t>11</w:t>
            </w:r>
            <w:r>
              <w:rPr>
                <w:rFonts w:hint="default" w:ascii="仿宋_GB2312" w:hAnsi="仿宋_GB2312" w:eastAsia="仿宋_GB2312" w:cs="仿宋_GB2312"/>
                <w:i w:val="0"/>
                <w:color w:val="000000"/>
                <w:sz w:val="15"/>
                <w:szCs w:val="15"/>
                <w:u w:val="none"/>
                <w:lang w:val="en-US" w:eastAsia="zh-CN"/>
              </w:rPr>
              <w:t>公</w:t>
            </w:r>
            <w:r>
              <w:rPr>
                <w:rFonts w:hint="eastAsia" w:ascii="仿宋_GB2312" w:hAnsi="仿宋_GB2312" w:eastAsia="仿宋_GB2312" w:cs="仿宋_GB2312"/>
                <w:i w:val="0"/>
                <w:color w:val="000000"/>
                <w:sz w:val="15"/>
                <w:szCs w:val="15"/>
                <w:u w:val="none"/>
                <w:lang w:val="en-US" w:eastAsia="zh-CN"/>
              </w:rPr>
              <w:t xml:space="preserve">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15"/>
                <w:szCs w:val="15"/>
                <w:u w:val="none"/>
                <w:lang w:val="en-US" w:eastAsia="zh-CN"/>
              </w:rPr>
            </w:pPr>
            <w:r>
              <w:rPr>
                <w:rFonts w:hint="default" w:ascii="仿宋_GB2312" w:hAnsi="仿宋_GB2312" w:eastAsia="仿宋_GB2312" w:cs="仿宋_GB2312"/>
                <w:i w:val="0"/>
                <w:color w:val="000000"/>
                <w:sz w:val="15"/>
                <w:szCs w:val="15"/>
                <w:u w:val="none"/>
                <w:lang w:val="en-US" w:eastAsia="zh-CN"/>
              </w:rPr>
              <w:t>铸牢中华民族共同体意识体验中心（民族团结文化长廊及民族团结附属工程）</w:t>
            </w:r>
            <w:r>
              <w:rPr>
                <w:rFonts w:hint="eastAsia" w:ascii="仿宋_GB2312" w:hAnsi="仿宋_GB2312" w:eastAsia="仿宋_GB2312" w:cs="仿宋_GB2312"/>
                <w:i w:val="0"/>
                <w:color w:val="000000"/>
                <w:sz w:val="15"/>
                <w:szCs w:val="15"/>
                <w:u w:val="none"/>
                <w:lang w:val="en-US" w:eastAsia="zh-CN"/>
              </w:rPr>
              <w:t>=1</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lang w:val="en-US" w:eastAsia="zh-CN"/>
              </w:rPr>
            </w:pPr>
            <w:r>
              <w:rPr>
                <w:rFonts w:hint="eastAsia" w:ascii="仿宋_GB2312" w:hAnsi="仿宋_GB2312" w:eastAsia="仿宋_GB2312" w:cs="仿宋_GB2312"/>
                <w:i w:val="0"/>
                <w:color w:val="000000"/>
                <w:sz w:val="15"/>
                <w:szCs w:val="15"/>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15"/>
                <w:szCs w:val="15"/>
                <w:u w:val="none"/>
                <w:lang w:val="en-US" w:eastAsia="zh-CN"/>
              </w:rPr>
            </w:pPr>
            <w:r>
              <w:rPr>
                <w:rFonts w:hint="eastAsia" w:ascii="仿宋_GB2312" w:hAnsi="仿宋_GB2312" w:eastAsia="仿宋_GB2312" w:cs="仿宋_GB2312"/>
                <w:i w:val="0"/>
                <w:color w:val="000000"/>
                <w:sz w:val="15"/>
                <w:szCs w:val="15"/>
                <w:u w:val="none"/>
              </w:rPr>
              <w:t>粗卡通16个村民小组中拟在格里、四卡、纳里、罗玖、傈僳尼拉、同古书、供争7个小组各建设1个公厕。共计建设7座冲水式公厕</w:t>
            </w:r>
            <w:r>
              <w:rPr>
                <w:rFonts w:hint="eastAsia" w:ascii="仿宋_GB2312" w:hAnsi="仿宋_GB2312" w:eastAsia="仿宋_GB2312" w:cs="仿宋_GB2312"/>
                <w:i w:val="0"/>
                <w:color w:val="000000"/>
                <w:sz w:val="15"/>
                <w:szCs w:val="15"/>
                <w:u w:val="none"/>
                <w:lang w:val="en-US" w:eastAsia="zh-CN"/>
              </w:rPr>
              <w:t>=7</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u w:val="none"/>
                <w:lang w:val="en-US" w:eastAsia="zh-CN"/>
              </w:rPr>
            </w:pPr>
            <w:r>
              <w:rPr>
                <w:rFonts w:hint="eastAsia" w:ascii="仿宋_GB2312" w:hAnsi="仿宋_GB2312" w:eastAsia="仿宋_GB2312" w:cs="仿宋_GB2312"/>
                <w:i w:val="0"/>
                <w:color w:val="000000"/>
                <w:sz w:val="15"/>
                <w:szCs w:val="15"/>
                <w:u w:val="none"/>
                <w:lang w:val="en-US" w:eastAsia="zh-CN"/>
              </w:rPr>
              <w:t>7个公厕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质量指标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15"/>
                <w:szCs w:val="15"/>
                <w:u w:val="none"/>
                <w:lang w:val="en-US" w:eastAsia="zh-CN"/>
              </w:rPr>
            </w:pPr>
            <w:r>
              <w:rPr>
                <w:rFonts w:hint="eastAsia" w:ascii="仿宋_GB2312" w:hAnsi="仿宋_GB2312" w:eastAsia="仿宋_GB2312" w:cs="仿宋_GB2312"/>
                <w:i w:val="0"/>
                <w:color w:val="000000"/>
                <w:kern w:val="2"/>
                <w:sz w:val="15"/>
                <w:szCs w:val="15"/>
                <w:u w:val="none"/>
                <w:lang w:val="en-US" w:eastAsia="zh-CN"/>
              </w:rPr>
              <w:t>项目验收合格率=100%</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15"/>
                <w:szCs w:val="15"/>
                <w:u w:val="none"/>
                <w:lang w:val="en-US" w:eastAsia="zh-CN"/>
              </w:rPr>
            </w:pPr>
            <w:r>
              <w:rPr>
                <w:rFonts w:hint="eastAsia" w:ascii="仿宋_GB2312" w:hAnsi="仿宋_GB2312" w:eastAsia="仿宋_GB2312" w:cs="仿宋_GB2312"/>
                <w:i w:val="0"/>
                <w:color w:val="000000"/>
                <w:kern w:val="2"/>
                <w:sz w:val="15"/>
                <w:szCs w:val="15"/>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15"/>
                <w:szCs w:val="15"/>
                <w:u w:val="none"/>
                <w:lang w:val="en-US" w:eastAsia="zh-CN"/>
              </w:rPr>
            </w:pPr>
            <w:r>
              <w:rPr>
                <w:rFonts w:hint="eastAsia" w:ascii="仿宋_GB2312" w:hAnsi="仿宋_GB2312" w:eastAsia="仿宋_GB2312" w:cs="仿宋_GB2312"/>
                <w:i w:val="0"/>
                <w:color w:val="000000"/>
                <w:kern w:val="2"/>
                <w:sz w:val="15"/>
                <w:szCs w:val="15"/>
                <w:u w:val="none"/>
                <w:lang w:val="en-US" w:eastAsia="zh-CN"/>
              </w:rPr>
              <w:t>2024年12月31日前完成</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15"/>
                <w:szCs w:val="15"/>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成本指标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15"/>
                <w:szCs w:val="15"/>
                <w:u w:val="none"/>
                <w:lang w:val="en-US" w:eastAsia="zh-CN"/>
              </w:rPr>
            </w:pPr>
            <w:r>
              <w:rPr>
                <w:rFonts w:hint="eastAsia" w:ascii="仿宋_GB2312" w:hAnsi="仿宋_GB2312" w:eastAsia="仿宋_GB2312" w:cs="仿宋_GB2312"/>
                <w:i w:val="0"/>
                <w:color w:val="000000"/>
                <w:kern w:val="2"/>
                <w:sz w:val="15"/>
                <w:szCs w:val="15"/>
                <w:u w:val="none"/>
                <w:lang w:val="en-US" w:eastAsia="zh-CN"/>
              </w:rPr>
              <w:t>成本=500万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u w:val="none"/>
                <w:lang w:val="en-US" w:eastAsia="zh-CN"/>
              </w:rPr>
            </w:pPr>
            <w:r>
              <w:rPr>
                <w:rFonts w:hint="eastAsia" w:ascii="仿宋_GB2312" w:hAnsi="仿宋_GB2312" w:eastAsia="仿宋_GB2312" w:cs="仿宋_GB2312"/>
                <w:i w:val="0"/>
                <w:color w:val="000000"/>
                <w:sz w:val="15"/>
                <w:szCs w:val="15"/>
                <w:u w:val="none"/>
                <w:lang w:val="en-US" w:eastAsia="zh-CN"/>
              </w:rPr>
              <w:t>500万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15"/>
                <w:szCs w:val="15"/>
                <w:u w:val="none"/>
                <w:lang w:val="en-US" w:eastAsia="zh-CN"/>
              </w:rPr>
            </w:pPr>
            <w:r>
              <w:rPr>
                <w:rFonts w:hint="eastAsia" w:ascii="仿宋_GB2312" w:hAnsi="仿宋_GB2312" w:eastAsia="仿宋_GB2312" w:cs="仿宋_GB2312"/>
                <w:i w:val="0"/>
                <w:color w:val="000000"/>
                <w:kern w:val="2"/>
                <w:sz w:val="15"/>
                <w:szCs w:val="15"/>
                <w:u w:val="none"/>
                <w:lang w:val="en-US" w:eastAsia="zh-CN"/>
              </w:rPr>
              <w:t>提升人居环境=有所提升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15"/>
                <w:szCs w:val="15"/>
                <w:u w:val="none"/>
                <w:lang w:val="en-US" w:eastAsia="zh-CN"/>
              </w:rPr>
            </w:pPr>
            <w:r>
              <w:rPr>
                <w:rFonts w:hint="eastAsia" w:ascii="仿宋_GB2312" w:hAnsi="仿宋_GB2312" w:eastAsia="仿宋_GB2312" w:cs="仿宋_GB2312"/>
                <w:i w:val="0"/>
                <w:color w:val="000000"/>
                <w:kern w:val="2"/>
                <w:sz w:val="15"/>
                <w:szCs w:val="15"/>
                <w:u w:val="none"/>
                <w:lang w:val="en-US" w:eastAsia="zh-CN"/>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可持续影响</w:t>
            </w:r>
          </w:p>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15"/>
                <w:szCs w:val="15"/>
                <w:u w:val="none"/>
                <w:lang w:val="en-US" w:eastAsia="zh-CN"/>
              </w:rPr>
            </w:pPr>
            <w:r>
              <w:rPr>
                <w:rFonts w:hint="eastAsia" w:ascii="仿宋_GB2312" w:hAnsi="仿宋_GB2312" w:eastAsia="仿宋_GB2312" w:cs="仿宋_GB2312"/>
                <w:i w:val="0"/>
                <w:color w:val="000000"/>
                <w:kern w:val="2"/>
                <w:sz w:val="15"/>
                <w:szCs w:val="15"/>
                <w:u w:val="none"/>
                <w:lang w:val="en-US" w:eastAsia="zh-CN"/>
              </w:rPr>
              <w:t>基础设施使用年限≥15年</w:t>
            </w:r>
          </w:p>
        </w:tc>
        <w:tc>
          <w:tcPr>
            <w:tcW w:w="1620" w:type="dxa"/>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15"/>
                <w:szCs w:val="15"/>
                <w:u w:val="none"/>
                <w:lang w:val="en-US" w:eastAsia="zh-CN"/>
              </w:rPr>
            </w:pPr>
            <w:r>
              <w:rPr>
                <w:rFonts w:hint="eastAsia" w:ascii="仿宋_GB2312" w:hAnsi="仿宋_GB2312" w:eastAsia="仿宋_GB2312" w:cs="仿宋_GB2312"/>
                <w:i w:val="0"/>
                <w:color w:val="000000"/>
                <w:kern w:val="2"/>
                <w:sz w:val="15"/>
                <w:szCs w:val="15"/>
                <w:u w:val="none"/>
                <w:lang w:val="en-US" w:eastAsia="zh-CN"/>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5"/>
                <w:szCs w:val="15"/>
                <w:u w:val="none"/>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满意度指标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服务对象</w:t>
            </w:r>
          </w:p>
          <w:p>
            <w:pPr>
              <w:keepNext w:val="0"/>
              <w:keepLines w:val="0"/>
              <w:widowControl/>
              <w:suppressLineNumbers w:val="0"/>
              <w:jc w:val="center"/>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5"/>
                <w:szCs w:val="15"/>
                <w:u w:val="none"/>
                <w:lang w:val="en-US" w:eastAsia="zh-CN" w:bidi="ar"/>
              </w:rPr>
              <w:t>满意度指标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15"/>
                <w:szCs w:val="15"/>
                <w:u w:val="none"/>
                <w:lang w:val="en-US" w:eastAsia="zh-CN"/>
              </w:rPr>
            </w:pPr>
            <w:r>
              <w:rPr>
                <w:rFonts w:hint="eastAsia" w:ascii="仿宋_GB2312" w:hAnsi="仿宋_GB2312" w:eastAsia="仿宋_GB2312" w:cs="仿宋_GB2312"/>
                <w:i w:val="0"/>
                <w:color w:val="000000"/>
                <w:sz w:val="15"/>
                <w:szCs w:val="15"/>
                <w:u w:val="none"/>
                <w:lang w:val="en-US" w:eastAsia="zh-CN"/>
              </w:rPr>
              <w:t>群众满意度≥90%</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15"/>
                <w:szCs w:val="15"/>
                <w:u w:val="none"/>
                <w:lang w:val="en-US" w:eastAsia="zh-CN"/>
              </w:rPr>
            </w:pPr>
            <w:r>
              <w:rPr>
                <w:rFonts w:hint="eastAsia" w:ascii="仿宋_GB2312" w:hAnsi="仿宋_GB2312" w:eastAsia="仿宋_GB2312" w:cs="仿宋_GB2312"/>
                <w:i w:val="0"/>
                <w:color w:val="000000"/>
                <w:sz w:val="15"/>
                <w:szCs w:val="15"/>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293" w:type="dxa"/>
            <w:gridSpan w:val="9"/>
            <w:tcBorders>
              <w:top w:val="single" w:color="auto" w:sz="4" w:space="0"/>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15"/>
                <w:szCs w:val="15"/>
                <w:u w:val="none"/>
                <w:lang w:val="en-US"/>
              </w:rPr>
            </w:pPr>
            <w:r>
              <w:rPr>
                <w:rFonts w:hint="eastAsia" w:ascii="仿宋_GB2312" w:hAnsi="仿宋_GB2312" w:eastAsia="仿宋_GB2312" w:cs="仿宋_GB2312"/>
                <w:i w:val="0"/>
                <w:color w:val="000000"/>
                <w:kern w:val="0"/>
                <w:sz w:val="15"/>
                <w:szCs w:val="15"/>
                <w:u w:val="none"/>
                <w:lang w:val="en-US" w:eastAsia="zh-CN" w:bidi="ar"/>
              </w:rPr>
              <w:t>经办人（电话）：  8516216 单位负责人：   定主培初   上报日期：2024年1月23日</w:t>
            </w:r>
          </w:p>
        </w:tc>
      </w:tr>
    </w:tbl>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5942462-E5F0-4970-9752-BCE092FA6891}"/>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4AE4B08-D291-43D0-9CC0-704E8AD757D6}"/>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485AE0E3-5CB0-4849-A1B7-91657752A4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rFonts w:hint="eastAsia" w:ascii="仿宋_GB2312" w:hAnsi="仿宋_GB2312" w:eastAsia="仿宋_GB2312" w:cs="仿宋_GB2312"/>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Style w:val="8"/>
                        <w:rFonts w:hint="eastAsia" w:ascii="仿宋_GB2312" w:hAnsi="仿宋_GB2312" w:eastAsia="仿宋_GB2312" w:cs="仿宋_GB2312"/>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1135a015-84cd-416a-84fa-3146a80c5b99"/>
  </w:docVars>
  <w:rsids>
    <w:rsidRoot w:val="00000000"/>
    <w:rsid w:val="0399141D"/>
    <w:rsid w:val="0981216F"/>
    <w:rsid w:val="0EDD6CB8"/>
    <w:rsid w:val="14034D16"/>
    <w:rsid w:val="144533D7"/>
    <w:rsid w:val="18774AAB"/>
    <w:rsid w:val="361E4D6B"/>
    <w:rsid w:val="3BA80339"/>
    <w:rsid w:val="3D6A5BEA"/>
    <w:rsid w:val="3F435710"/>
    <w:rsid w:val="41996A40"/>
    <w:rsid w:val="43B40A80"/>
    <w:rsid w:val="48381CFA"/>
    <w:rsid w:val="4D0744AA"/>
    <w:rsid w:val="56B5156C"/>
    <w:rsid w:val="5DFF2FA3"/>
    <w:rsid w:val="65AB73B0"/>
    <w:rsid w:val="79D97847"/>
    <w:rsid w:val="7D056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99"/>
    <w:pPr>
      <w:keepNext/>
      <w:keepLines/>
      <w:spacing w:line="416" w:lineRule="auto"/>
      <w:outlineLvl w:val="1"/>
    </w:pPr>
    <w:rPr>
      <w:rFonts w:ascii="Cambria" w:hAnsi="Cambria" w:cs="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1495</Words>
  <Characters>1624</Characters>
  <Lines>0</Lines>
  <Paragraphs>0</Paragraphs>
  <TotalTime>0</TotalTime>
  <ScaleCrop>false</ScaleCrop>
  <LinksUpToDate>false</LinksUpToDate>
  <CharactersWithSpaces>1655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扶桑</cp:lastModifiedBy>
  <dcterms:modified xsi:type="dcterms:W3CDTF">2024-07-19T02:18:56Z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9988C8391B0E413A858510A453170D80_13</vt:lpwstr>
  </property>
</Properties>
</file>