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Microsoft Himalaya" w:hAnsi="Microsoft Himalaya" w:cs="Microsoft Himalaya"/>
          <w:sz w:val="32"/>
          <w:szCs w:val="32"/>
        </w:rPr>
      </w:pPr>
    </w:p>
    <w:p>
      <w:pPr>
        <w:jc w:val="center"/>
        <w:rPr>
          <w:rFonts w:ascii="Microsoft Himalaya" w:hAnsi="Microsoft Himalaya" w:cs="Microsoft Himalaya"/>
          <w:sz w:val="32"/>
          <w:szCs w:val="32"/>
        </w:rPr>
      </w:pPr>
    </w:p>
    <w:p>
      <w:pPr>
        <w:pStyle w:val="2"/>
      </w:pPr>
    </w:p>
    <w:p>
      <w:pPr>
        <w:jc w:val="center"/>
        <w:rPr>
          <w:rFonts w:ascii="Microsoft Himalaya" w:hAnsi="Microsoft Himalaya" w:cs="Microsoft Himalaya"/>
          <w:sz w:val="32"/>
          <w:szCs w:val="32"/>
        </w:rPr>
      </w:pPr>
      <w:r>
        <w:pict>
          <v:shape id="_x0000_s1026" o:spid="_x0000_s1026" o:spt="136" type="#_x0000_t136" style="position:absolute;left:0pt;margin-left:9.7pt;margin-top:5.6pt;height:49.7pt;width:393.45pt;z-index:-251656192;mso-width-relative:page;mso-height-relative:page;" fillcolor="#FF0000" filled="t" stroked="f" coordsize="21600,21600" adj="10800">
            <v:path/>
            <v:fill on="t" color2="#FFFFFF" focussize="0,0"/>
            <v:stroke on="f"/>
            <v:imagedata o:title=""/>
            <o:lock v:ext="edit" aspectratio="f"/>
            <v:textpath on="t" fitshape="t" fitpath="t" trim="t" xscale="f" string="德 钦 县 人 民 政 府 文 件" style="font-family:方正大标宋简体;font-size:36pt;v-text-align:center;"/>
          </v:shape>
        </w:pict>
      </w:r>
    </w:p>
    <w:p>
      <w:pPr>
        <w:pStyle w:val="2"/>
      </w:pPr>
      <w:r>
        <w:drawing>
          <wp:anchor distT="0" distB="0" distL="114300" distR="114300" simplePos="0" relativeHeight="251661312" behindDoc="0" locked="0" layoutInCell="1" allowOverlap="1">
            <wp:simplePos x="0" y="0"/>
            <wp:positionH relativeFrom="column">
              <wp:posOffset>114300</wp:posOffset>
            </wp:positionH>
            <wp:positionV relativeFrom="paragraph">
              <wp:posOffset>330200</wp:posOffset>
            </wp:positionV>
            <wp:extent cx="4979670" cy="521970"/>
            <wp:effectExtent l="0" t="0" r="11430" b="1143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6"/>
                    <a:srcRect/>
                    <a:stretch>
                      <a:fillRect/>
                    </a:stretch>
                  </pic:blipFill>
                  <pic:spPr>
                    <a:xfrm>
                      <a:off x="0" y="0"/>
                      <a:ext cx="4979670" cy="521970"/>
                    </a:xfrm>
                    <a:prstGeom prst="rect">
                      <a:avLst/>
                    </a:prstGeom>
                    <a:noFill/>
                    <a:ln w="9525">
                      <a:noFill/>
                      <a:miter lim="800000"/>
                      <a:headEnd/>
                      <a:tailEnd/>
                    </a:ln>
                  </pic:spPr>
                </pic:pic>
              </a:graphicData>
            </a:graphic>
          </wp:anchor>
        </w:drawing>
      </w:r>
    </w:p>
    <w:p>
      <w:pPr>
        <w:ind w:firstLine="320" w:firstLineChars="100"/>
        <w:jc w:val="center"/>
        <w:rPr>
          <w:rFonts w:hint="default" w:ascii="仿宋_GB2312" w:hAnsi="仿宋_GB2312" w:eastAsia="仿宋_GB2312" w:cs="仿宋_GB2312"/>
          <w:sz w:val="32"/>
          <w:szCs w:val="32"/>
          <w:lang w:val="en-US" w:eastAsia="zh-CN"/>
        </w:rPr>
      </w:pPr>
      <w:r>
        <w:rPr>
          <w:rFonts w:hint="default" w:ascii="Times New Roman" w:hAnsi="Times New Roman" w:eastAsia="方正仿宋简体" w:cs="Times New Roman"/>
          <w:sz w:val="32"/>
          <w:szCs w:val="32"/>
        </w:rPr>
        <w:t>德政</w:t>
      </w:r>
      <w:r>
        <w:rPr>
          <w:rFonts w:hint="eastAsia" w:ascii="Times New Roman" w:hAnsi="Times New Roman" w:eastAsia="方正仿宋简体" w:cs="Times New Roman"/>
          <w:sz w:val="32"/>
          <w:szCs w:val="32"/>
          <w:lang w:eastAsia="zh-CN"/>
        </w:rPr>
        <w:t>规</w:t>
      </w:r>
      <w:r>
        <w:rPr>
          <w:rFonts w:hint="default" w:ascii="Times New Roman" w:hAnsi="Times New Roman" w:eastAsia="方正仿宋简体" w:cs="Times New Roman"/>
          <w:sz w:val="32"/>
          <w:szCs w:val="32"/>
          <w:lang w:val="en-US" w:eastAsia="zh-CN"/>
        </w:rPr>
        <w:t>〔202</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val="en-US" w:eastAsia="zh-CN"/>
        </w:rPr>
        <w:t>号</w:t>
      </w:r>
    </w:p>
    <w:p>
      <w:pPr>
        <w:rPr>
          <w:rFonts w:ascii="仿宋_GB2312" w:eastAsia="仿宋_GB2312"/>
          <w:sz w:val="32"/>
          <w:szCs w:val="32"/>
        </w:rPr>
      </w:pPr>
      <w:r>
        <w:rPr>
          <w:sz w:val="32"/>
          <w:szCs w:val="32"/>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100965</wp:posOffset>
                </wp:positionV>
                <wp:extent cx="5354955" cy="0"/>
                <wp:effectExtent l="0" t="19050" r="17145" b="19050"/>
                <wp:wrapNone/>
                <wp:docPr id="2" name="自选图形 3"/>
                <wp:cNvGraphicFramePr/>
                <a:graphic xmlns:a="http://schemas.openxmlformats.org/drawingml/2006/main">
                  <a:graphicData uri="http://schemas.microsoft.com/office/word/2010/wordprocessingShape">
                    <wps:wsp>
                      <wps:cNvCnPr/>
                      <wps:spPr>
                        <a:xfrm>
                          <a:off x="0" y="0"/>
                          <a:ext cx="5354955" cy="0"/>
                        </a:xfrm>
                        <a:prstGeom prst="straightConnector1">
                          <a:avLst/>
                        </a:prstGeom>
                        <a:ln w="38100" cap="flat" cmpd="sng">
                          <a:solidFill>
                            <a:srgbClr val="FF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1.3pt;margin-top:7.95pt;height:0pt;width:421.65pt;z-index:251659264;mso-width-relative:page;mso-height-relative:page;" filled="f" stroked="t" coordsize="21600,21600" o:gfxdata="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vdaJZdcAAAAIAQAADwAA&#10;AAAAAAABACAAAAAiAAAAZHJzL2Rvd25yZXYueG1sUEsBAhQAFAAAAAgAh07iQDXJ5M7eAQAAlgMA&#10;AA4AAAAAAAAAAQAgAAAAJgEAAGRycy9lMm9Eb2MueG1sUEsFBgAAAAAGAAYAWQEAAHYFAAAAAA==&#10;">
                <v:fill on="f" focussize="0,0"/>
                <v:stroke weight="3pt" color="#FF0000" joinstyle="round"/>
                <v:imagedata o:title=""/>
                <o:lock v:ext="edit" aspectratio="f"/>
              </v:shape>
            </w:pict>
          </mc:Fallback>
        </mc:AlternateContent>
      </w:r>
    </w:p>
    <w:p>
      <w:pPr>
        <w:rPr>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eastAsia" w:ascii="Times New Roman" w:hAnsi="Times New Roman" w:eastAsia="方正小标宋简体" w:cs="方正小标宋简体"/>
          <w:b w:val="0"/>
          <w:i w:val="0"/>
          <w:caps w:val="0"/>
          <w:color w:val="000000"/>
          <w:spacing w:val="0"/>
          <w:sz w:val="44"/>
          <w:szCs w:val="44"/>
          <w:shd w:val="clear" w:color="auto" w:fill="auto"/>
          <w:lang w:val="en-US" w:eastAsia="zh-CN"/>
        </w:rPr>
      </w:pPr>
      <w:r>
        <w:rPr>
          <w:rFonts w:hint="eastAsia" w:ascii="Times New Roman" w:hAnsi="Times New Roman" w:eastAsia="方正小标宋简体" w:cs="方正小标宋简体"/>
          <w:b w:val="0"/>
          <w:i w:val="0"/>
          <w:caps w:val="0"/>
          <w:color w:val="000000"/>
          <w:spacing w:val="0"/>
          <w:sz w:val="44"/>
          <w:szCs w:val="44"/>
          <w:shd w:val="clear" w:color="auto" w:fill="auto"/>
          <w:lang w:val="en-US" w:eastAsia="zh-CN"/>
        </w:rPr>
        <w:t>德钦县人民政府关于印发《德钦县县属企业负责人薪酬管理暂行办法》的通知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jc w:val="left"/>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各乡（镇）人民政府，县直各部门，各人民团体，企事业单位，省、州驻</w:t>
      </w:r>
      <w:r>
        <w:rPr>
          <w:rFonts w:hint="eastAsia" w:ascii="Times New Roman" w:hAnsi="Times New Roman" w:eastAsia="方正仿宋简体" w:cs="Times New Roman"/>
          <w:sz w:val="32"/>
          <w:szCs w:val="32"/>
          <w:lang w:val="en-US" w:eastAsia="zh-CN"/>
        </w:rPr>
        <w:t>德</w:t>
      </w:r>
      <w:r>
        <w:rPr>
          <w:rFonts w:hint="default" w:ascii="Times New Roman" w:hAnsi="Times New Roman" w:eastAsia="方正仿宋简体" w:cs="Times New Roman"/>
          <w:sz w:val="32"/>
          <w:szCs w:val="32"/>
          <w:lang w:val="en-US" w:eastAsia="zh-CN"/>
        </w:rPr>
        <w:t>单位</w:t>
      </w:r>
      <w:r>
        <w:rPr>
          <w:rFonts w:hint="eastAsia"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b w:val="0"/>
          <w:bCs w:val="0"/>
          <w:kern w:val="2"/>
          <w:sz w:val="32"/>
          <w:szCs w:val="32"/>
          <w:lang w:val="en-US" w:eastAsia="zh-CN" w:bidi="ar-SA"/>
        </w:rPr>
        <w:t>县属企业</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jc w:val="left"/>
        <w:textAlignment w:val="auto"/>
        <w:rPr>
          <w:rFonts w:hint="default" w:ascii="Times New Roman" w:hAnsi="Times New Roman" w:eastAsia="方正仿宋简体" w:cs="Times New Roman"/>
          <w:b w:val="0"/>
          <w:bCs w:val="0"/>
          <w:kern w:val="2"/>
          <w:sz w:val="32"/>
          <w:szCs w:val="32"/>
          <w:lang w:val="en-US" w:eastAsia="zh-CN" w:bidi="ar-SA"/>
        </w:rPr>
      </w:pPr>
      <w:bookmarkStart w:id="5" w:name="_GoBack"/>
      <w:bookmarkEnd w:id="5"/>
      <w:r>
        <w:rPr>
          <w:rFonts w:hint="default" w:ascii="Times New Roman" w:hAnsi="Times New Roman" w:eastAsia="方正仿宋简体" w:cs="Times New Roman"/>
          <w:b w:val="0"/>
          <w:bCs w:val="0"/>
          <w:kern w:val="2"/>
          <w:sz w:val="32"/>
          <w:szCs w:val="32"/>
          <w:lang w:val="en-US" w:eastAsia="zh-CN" w:bidi="ar-SA"/>
        </w:rPr>
        <w:t>《德钦县县属企业负责人薪酬管理暂行办法》</w:t>
      </w:r>
      <w:r>
        <w:rPr>
          <w:rFonts w:hint="eastAsia" w:ascii="Times New Roman" w:hAnsi="Times New Roman" w:eastAsia="方正仿宋简体" w:cs="Times New Roman"/>
          <w:b w:val="0"/>
          <w:bCs w:val="0"/>
          <w:kern w:val="2"/>
          <w:sz w:val="32"/>
          <w:szCs w:val="32"/>
          <w:lang w:val="en-US" w:eastAsia="zh-CN" w:bidi="ar-SA"/>
        </w:rPr>
        <w:t>已经十三届县委常委会第80次会议、第十五届县人民政府第32次常务会议研究通过，现下发给你们，请遵照执行。</w:t>
      </w:r>
    </w:p>
    <w:p>
      <w:pPr>
        <w:pageBreakBefore w:val="0"/>
        <w:kinsoku/>
        <w:wordWrap/>
        <w:overflowPunct/>
        <w:topLinePunct w:val="0"/>
        <w:bidi w:val="0"/>
        <w:spacing w:line="500" w:lineRule="exact"/>
        <w:ind w:left="0" w:leftChars="0" w:right="0"/>
        <w:rPr>
          <w:rFonts w:hint="default"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0" w:firstLineChars="1500"/>
        <w:textAlignment w:val="auto"/>
        <w:rPr>
          <w:rFonts w:hint="default" w:ascii="Times New Roman" w:hAnsi="Times New Roman" w:eastAsia="方正仿宋简体" w:cs="Times New Roman"/>
          <w:b w:val="0"/>
          <w:bCs w:val="0"/>
          <w:kern w:val="2"/>
          <w:sz w:val="32"/>
          <w:szCs w:val="32"/>
          <w:lang w:val="en-US" w:eastAsia="zh-CN" w:bidi="ar-SA"/>
        </w:rPr>
      </w:pPr>
      <w:r>
        <w:rPr>
          <w:rFonts w:hint="default" w:ascii="Times New Roman" w:hAnsi="Times New Roman" w:eastAsia="方正仿宋简体" w:cs="Times New Roman"/>
          <w:b w:val="0"/>
          <w:bCs w:val="0"/>
          <w:kern w:val="2"/>
          <w:sz w:val="32"/>
          <w:szCs w:val="32"/>
          <w:lang w:val="en-US" w:eastAsia="zh-CN" w:bidi="ar-SA"/>
        </w:rPr>
        <w:t>德钦县人民政府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0" w:firstLineChars="1500"/>
        <w:textAlignment w:val="auto"/>
        <w:rPr>
          <w:rFonts w:hint="default" w:ascii="Times New Roman" w:hAnsi="Times New Roman" w:eastAsia="方正仿宋简体" w:cs="Times New Roman"/>
          <w:b w:val="0"/>
          <w:bCs w:val="0"/>
          <w:kern w:val="2"/>
          <w:sz w:val="32"/>
          <w:szCs w:val="32"/>
          <w:lang w:val="en-US" w:eastAsia="zh-CN" w:bidi="ar-SA"/>
        </w:rPr>
      </w:pPr>
      <w:r>
        <w:rPr>
          <w:rFonts w:hint="default" w:ascii="Times New Roman" w:hAnsi="Times New Roman" w:eastAsia="方正仿宋简体" w:cs="Times New Roman"/>
          <w:b w:val="0"/>
          <w:bCs w:val="0"/>
          <w:kern w:val="2"/>
          <w:sz w:val="32"/>
          <w:szCs w:val="32"/>
          <w:lang w:val="en-US" w:eastAsia="zh-CN" w:bidi="ar-SA"/>
        </w:rPr>
        <w:t>202</w:t>
      </w:r>
      <w:r>
        <w:rPr>
          <w:rFonts w:hint="eastAsia" w:ascii="Times New Roman" w:hAnsi="Times New Roman" w:eastAsia="方正仿宋简体" w:cs="Times New Roman"/>
          <w:b w:val="0"/>
          <w:bCs w:val="0"/>
          <w:kern w:val="2"/>
          <w:sz w:val="32"/>
          <w:szCs w:val="32"/>
          <w:lang w:val="en-US" w:eastAsia="zh-CN" w:bidi="ar-SA"/>
        </w:rPr>
        <w:t>4</w:t>
      </w:r>
      <w:r>
        <w:rPr>
          <w:rFonts w:hint="default" w:ascii="Times New Roman" w:hAnsi="Times New Roman" w:eastAsia="方正仿宋简体" w:cs="Times New Roman"/>
          <w:b w:val="0"/>
          <w:bCs w:val="0"/>
          <w:kern w:val="2"/>
          <w:sz w:val="32"/>
          <w:szCs w:val="32"/>
          <w:lang w:val="en-US" w:eastAsia="zh-CN" w:bidi="ar-SA"/>
        </w:rPr>
        <w:t>年</w:t>
      </w:r>
      <w:r>
        <w:rPr>
          <w:rFonts w:hint="eastAsia" w:ascii="Times New Roman" w:hAnsi="Times New Roman" w:eastAsia="方正仿宋简体" w:cs="Times New Roman"/>
          <w:b w:val="0"/>
          <w:bCs w:val="0"/>
          <w:kern w:val="2"/>
          <w:sz w:val="32"/>
          <w:szCs w:val="32"/>
          <w:lang w:val="en-US" w:eastAsia="zh-CN" w:bidi="ar-SA"/>
        </w:rPr>
        <w:t>9</w:t>
      </w:r>
      <w:r>
        <w:rPr>
          <w:rFonts w:hint="default" w:ascii="Times New Roman" w:hAnsi="Times New Roman" w:eastAsia="方正仿宋简体" w:cs="Times New Roman"/>
          <w:b w:val="0"/>
          <w:bCs w:val="0"/>
          <w:kern w:val="2"/>
          <w:sz w:val="32"/>
          <w:szCs w:val="32"/>
          <w:lang w:val="en-US" w:eastAsia="zh-CN" w:bidi="ar-SA"/>
        </w:rPr>
        <w:t>月</w:t>
      </w:r>
      <w:r>
        <w:rPr>
          <w:rFonts w:hint="eastAsia" w:ascii="Times New Roman" w:hAnsi="Times New Roman" w:eastAsia="方正仿宋简体" w:cs="Times New Roman"/>
          <w:b w:val="0"/>
          <w:bCs w:val="0"/>
          <w:kern w:val="2"/>
          <w:sz w:val="32"/>
          <w:szCs w:val="32"/>
          <w:lang w:val="en-US" w:eastAsia="zh-CN" w:bidi="ar-SA"/>
        </w:rPr>
        <w:t>2</w:t>
      </w:r>
      <w:r>
        <w:rPr>
          <w:rFonts w:hint="default" w:ascii="Times New Roman" w:hAnsi="Times New Roman" w:eastAsia="方正仿宋简体" w:cs="Times New Roman"/>
          <w:b w:val="0"/>
          <w:bCs w:val="0"/>
          <w:kern w:val="2"/>
          <w:sz w:val="32"/>
          <w:szCs w:val="32"/>
          <w:lang w:val="en-US" w:eastAsia="zh-CN" w:bidi="ar-SA"/>
        </w:rPr>
        <w:t>日</w:t>
      </w:r>
    </w:p>
    <w:p>
      <w:pPr>
        <w:pageBreakBefore w:val="0"/>
        <w:kinsoku/>
        <w:wordWrap/>
        <w:overflowPunct/>
        <w:topLinePunct w:val="0"/>
        <w:bidi w:val="0"/>
        <w:spacing w:line="500" w:lineRule="exact"/>
        <w:ind w:left="630" w:leftChars="0" w:right="0" w:hanging="630" w:hangingChars="300"/>
        <w:jc w:val="center"/>
        <w:rPr>
          <w:rFonts w:hint="eastAsia" w:ascii="Times New Roman" w:hAnsi="Times New Roman"/>
          <w:szCs w:val="32"/>
        </w:rPr>
      </w:pPr>
    </w:p>
    <w:p>
      <w:pPr>
        <w:pStyle w:val="2"/>
        <w:pageBreakBefore w:val="0"/>
        <w:kinsoku/>
        <w:wordWrap/>
        <w:overflowPunct/>
        <w:topLinePunct w:val="0"/>
        <w:bidi w:val="0"/>
        <w:spacing w:before="0" w:after="0" w:line="500" w:lineRule="exact"/>
        <w:ind w:left="0" w:leftChars="0" w:right="0"/>
        <w:rPr>
          <w:rFonts w:hint="eastAsia" w:ascii="Times New Roman" w:hAnsi="Times New Roman"/>
          <w:szCs w:val="32"/>
        </w:rPr>
      </w:pPr>
    </w:p>
    <w:p>
      <w:pPr>
        <w:pageBreakBefore w:val="0"/>
        <w:kinsoku/>
        <w:wordWrap/>
        <w:overflowPunct/>
        <w:topLinePunct w:val="0"/>
        <w:bidi w:val="0"/>
        <w:spacing w:line="500" w:lineRule="exact"/>
        <w:ind w:left="0" w:leftChars="0" w:right="0"/>
        <w:rPr>
          <w:rFonts w:hint="eastAsia" w:ascii="Times New Roman" w:hAnsi="Times New Roman"/>
          <w:szCs w:val="32"/>
        </w:rPr>
      </w:pPr>
    </w:p>
    <w:p>
      <w:pPr>
        <w:pStyle w:val="2"/>
        <w:pageBreakBefore w:val="0"/>
        <w:kinsoku/>
        <w:wordWrap/>
        <w:overflowPunct/>
        <w:topLinePunct w:val="0"/>
        <w:bidi w:val="0"/>
        <w:spacing w:before="0" w:after="0" w:line="500" w:lineRule="exact"/>
        <w:ind w:left="0" w:leftChars="0" w:right="0"/>
        <w:rPr>
          <w:rFonts w:hint="eastAsia" w:ascii="Times New Roman" w:hAnsi="Times New Roman"/>
          <w:szCs w:val="32"/>
        </w:rPr>
      </w:pPr>
    </w:p>
    <w:p>
      <w:pPr>
        <w:pageBreakBefore w:val="0"/>
        <w:kinsoku/>
        <w:wordWrap/>
        <w:overflowPunct/>
        <w:topLinePunct w:val="0"/>
        <w:bidi w:val="0"/>
        <w:spacing w:line="500" w:lineRule="exact"/>
        <w:ind w:left="0" w:leftChars="0" w:right="0"/>
        <w:rPr>
          <w:rFonts w:hint="eastAsia" w:ascii="Times New Roman" w:hAnsi="Times New Roman"/>
          <w:szCs w:val="32"/>
        </w:rPr>
      </w:pPr>
    </w:p>
    <w:p>
      <w:pPr>
        <w:pStyle w:val="2"/>
        <w:pageBreakBefore w:val="0"/>
        <w:kinsoku/>
        <w:wordWrap/>
        <w:overflowPunct/>
        <w:topLinePunct w:val="0"/>
        <w:bidi w:val="0"/>
        <w:spacing w:before="0" w:after="0" w:line="500" w:lineRule="exact"/>
        <w:ind w:left="0" w:leftChars="0" w:right="0"/>
        <w:rPr>
          <w:rFonts w:hint="eastAsia" w:ascii="Times New Roman" w:hAnsi="Times New Roman"/>
          <w:szCs w:val="32"/>
        </w:rPr>
      </w:pPr>
    </w:p>
    <w:p>
      <w:pPr>
        <w:pageBreakBefore w:val="0"/>
        <w:kinsoku/>
        <w:wordWrap/>
        <w:overflowPunct/>
        <w:topLinePunct w:val="0"/>
        <w:bidi w:val="0"/>
        <w:spacing w:line="500" w:lineRule="exact"/>
        <w:ind w:left="0" w:leftChars="0" w:right="0"/>
        <w:rPr>
          <w:rFonts w:hint="eastAsia" w:ascii="Times New Roman" w:hAnsi="Times New Roman"/>
          <w:szCs w:val="32"/>
        </w:rPr>
      </w:pPr>
    </w:p>
    <w:p>
      <w:pPr>
        <w:pStyle w:val="2"/>
        <w:pageBreakBefore w:val="0"/>
        <w:kinsoku/>
        <w:wordWrap/>
        <w:overflowPunct/>
        <w:topLinePunct w:val="0"/>
        <w:bidi w:val="0"/>
        <w:spacing w:before="0" w:after="0" w:line="500" w:lineRule="exact"/>
        <w:ind w:left="0" w:leftChars="0" w:right="0"/>
        <w:rPr>
          <w:rFonts w:hint="eastAsia" w:ascii="Times New Roman" w:hAnsi="Times New Roman"/>
          <w:szCs w:val="32"/>
        </w:rPr>
      </w:pPr>
    </w:p>
    <w:p>
      <w:pPr>
        <w:pageBreakBefore w:val="0"/>
        <w:kinsoku/>
        <w:wordWrap/>
        <w:overflowPunct/>
        <w:topLinePunct w:val="0"/>
        <w:bidi w:val="0"/>
        <w:spacing w:line="500" w:lineRule="exact"/>
        <w:ind w:left="0" w:leftChars="0" w:right="0"/>
        <w:rPr>
          <w:rFonts w:hint="eastAsia" w:ascii="Times New Roman" w:hAnsi="Times New Roman"/>
          <w:szCs w:val="32"/>
        </w:rPr>
      </w:pPr>
    </w:p>
    <w:p>
      <w:pPr>
        <w:pStyle w:val="2"/>
        <w:pageBreakBefore w:val="0"/>
        <w:kinsoku/>
        <w:wordWrap/>
        <w:overflowPunct/>
        <w:topLinePunct w:val="0"/>
        <w:bidi w:val="0"/>
        <w:spacing w:before="0" w:after="0" w:line="500" w:lineRule="exact"/>
        <w:ind w:left="0" w:leftChars="0" w:right="0"/>
        <w:rPr>
          <w:rFonts w:hint="eastAsia" w:ascii="Times New Roman" w:hAnsi="Times New Roman"/>
          <w:szCs w:val="32"/>
        </w:rPr>
      </w:pPr>
    </w:p>
    <w:p>
      <w:pPr>
        <w:pageBreakBefore w:val="0"/>
        <w:kinsoku/>
        <w:wordWrap/>
        <w:overflowPunct/>
        <w:topLinePunct w:val="0"/>
        <w:bidi w:val="0"/>
        <w:spacing w:line="500" w:lineRule="exact"/>
        <w:ind w:left="0" w:leftChars="0" w:right="0"/>
        <w:rPr>
          <w:rFonts w:hint="eastAsia" w:ascii="Times New Roman" w:hAnsi="Times New Roman"/>
          <w:szCs w:val="32"/>
        </w:rPr>
      </w:pPr>
    </w:p>
    <w:p>
      <w:pPr>
        <w:pStyle w:val="2"/>
        <w:pageBreakBefore w:val="0"/>
        <w:kinsoku/>
        <w:wordWrap/>
        <w:overflowPunct/>
        <w:topLinePunct w:val="0"/>
        <w:bidi w:val="0"/>
        <w:spacing w:before="0" w:after="0" w:line="500" w:lineRule="exact"/>
        <w:ind w:left="0" w:leftChars="0" w:right="0"/>
        <w:rPr>
          <w:rFonts w:hint="eastAsia" w:ascii="Times New Roman" w:hAnsi="Times New Roman" w:eastAsia="方正仿宋简体" w:cs="Times New Roman"/>
          <w:b w:val="0"/>
          <w:bCs w:val="0"/>
          <w:kern w:val="2"/>
          <w:sz w:val="32"/>
          <w:szCs w:val="32"/>
          <w:lang w:val="en-US" w:eastAsia="zh-CN" w:bidi="ar-SA"/>
        </w:rPr>
      </w:pPr>
    </w:p>
    <w:p>
      <w:pPr>
        <w:rPr>
          <w:rFonts w:hint="eastAsia" w:ascii="Times New Roman" w:hAnsi="Times New Roman" w:eastAsia="方正仿宋简体" w:cs="Times New Roman"/>
          <w:b w:val="0"/>
          <w:bCs w:val="0"/>
          <w:kern w:val="2"/>
          <w:sz w:val="32"/>
          <w:szCs w:val="32"/>
          <w:lang w:val="en-US" w:eastAsia="zh-CN" w:bidi="ar-SA"/>
        </w:rPr>
      </w:pPr>
    </w:p>
    <w:p>
      <w:pPr>
        <w:pStyle w:val="3"/>
        <w:rPr>
          <w:rFonts w:hint="eastAsia" w:ascii="Times New Roman" w:hAnsi="Times New Roman" w:eastAsia="方正仿宋简体" w:cs="Times New Roman"/>
          <w:b w:val="0"/>
          <w:bCs w:val="0"/>
          <w:kern w:val="2"/>
          <w:sz w:val="32"/>
          <w:szCs w:val="32"/>
          <w:lang w:val="en-US" w:eastAsia="zh-CN" w:bidi="ar-SA"/>
        </w:rPr>
      </w:pPr>
    </w:p>
    <w:p>
      <w:pPr>
        <w:pStyle w:val="4"/>
        <w:rPr>
          <w:rFonts w:hint="eastAsia" w:ascii="Times New Roman" w:hAnsi="Times New Roman" w:eastAsia="方正仿宋简体" w:cs="Times New Roman"/>
          <w:b w:val="0"/>
          <w:bCs w:val="0"/>
          <w:kern w:val="2"/>
          <w:sz w:val="32"/>
          <w:szCs w:val="32"/>
          <w:lang w:val="en-US" w:eastAsia="zh-CN" w:bidi="ar-SA"/>
        </w:rPr>
      </w:pPr>
    </w:p>
    <w:p>
      <w:pPr>
        <w:rPr>
          <w:rFonts w:hint="eastAsia" w:ascii="Times New Roman" w:hAnsi="Times New Roman" w:eastAsia="方正仿宋简体" w:cs="Times New Roman"/>
          <w:b w:val="0"/>
          <w:bCs w:val="0"/>
          <w:kern w:val="2"/>
          <w:sz w:val="32"/>
          <w:szCs w:val="32"/>
          <w:lang w:val="en-US" w:eastAsia="zh-CN" w:bidi="ar-SA"/>
        </w:rPr>
      </w:pPr>
    </w:p>
    <w:p>
      <w:pPr>
        <w:pStyle w:val="3"/>
        <w:rPr>
          <w:rFonts w:hint="eastAsia" w:ascii="Times New Roman" w:hAnsi="Times New Roman" w:eastAsia="方正仿宋简体" w:cs="Times New Roman"/>
          <w:b w:val="0"/>
          <w:bCs w:val="0"/>
          <w:kern w:val="2"/>
          <w:sz w:val="32"/>
          <w:szCs w:val="32"/>
          <w:lang w:val="en-US" w:eastAsia="zh-CN" w:bidi="ar-SA"/>
        </w:rPr>
      </w:pPr>
    </w:p>
    <w:p>
      <w:pPr>
        <w:pStyle w:val="4"/>
        <w:rPr>
          <w:rFonts w:hint="eastAsia" w:ascii="Times New Roman" w:hAnsi="Times New Roman" w:eastAsia="方正仿宋简体" w:cs="Times New Roman"/>
          <w:b w:val="0"/>
          <w:bCs w:val="0"/>
          <w:kern w:val="2"/>
          <w:sz w:val="32"/>
          <w:szCs w:val="32"/>
          <w:lang w:val="en-US" w:eastAsia="zh-CN" w:bidi="ar-SA"/>
        </w:rPr>
      </w:pPr>
    </w:p>
    <w:p>
      <w:pPr>
        <w:rPr>
          <w:rFonts w:hint="eastAsia" w:ascii="Times New Roman" w:hAnsi="Times New Roman" w:eastAsia="方正仿宋简体" w:cs="Times New Roman"/>
          <w:b w:val="0"/>
          <w:bCs w:val="0"/>
          <w:kern w:val="2"/>
          <w:sz w:val="32"/>
          <w:szCs w:val="32"/>
          <w:lang w:val="en-US" w:eastAsia="zh-CN" w:bidi="ar-SA"/>
        </w:rPr>
      </w:pPr>
    </w:p>
    <w:p>
      <w:pPr>
        <w:pStyle w:val="3"/>
        <w:rPr>
          <w:rFonts w:hint="eastAsia" w:ascii="Times New Roman" w:hAnsi="Times New Roman" w:eastAsia="方正仿宋简体" w:cs="Times New Roman"/>
          <w:b w:val="0"/>
          <w:bCs w:val="0"/>
          <w:kern w:val="2"/>
          <w:sz w:val="32"/>
          <w:szCs w:val="32"/>
          <w:lang w:val="en-US" w:eastAsia="zh-CN" w:bidi="ar-SA"/>
        </w:rPr>
      </w:pPr>
    </w:p>
    <w:p>
      <w:pPr>
        <w:rPr>
          <w:rFonts w:hint="eastAsia"/>
          <w:lang w:val="en-US" w:eastAsia="zh-CN"/>
        </w:rPr>
      </w:pPr>
    </w:p>
    <w:p>
      <w:pPr>
        <w:pageBreakBefore w:val="0"/>
        <w:kinsoku/>
        <w:wordWrap/>
        <w:overflowPunct/>
        <w:topLinePunct w:val="0"/>
        <w:bidi w:val="0"/>
        <w:spacing w:line="500" w:lineRule="exact"/>
        <w:ind w:left="0" w:leftChars="0" w:right="0" w:firstLine="320" w:firstLineChars="100"/>
        <w:rPr>
          <w:rFonts w:hint="eastAsia" w:ascii="Times New Roman" w:hAnsi="Times New Roman" w:eastAsia="方正仿宋简体" w:cs="Times New Roman"/>
          <w:b w:val="0"/>
          <w:bCs w:val="0"/>
          <w:kern w:val="2"/>
          <w:sz w:val="32"/>
          <w:szCs w:val="32"/>
          <w:lang w:val="en-US" w:eastAsia="zh-CN" w:bidi="ar-SA"/>
        </w:rPr>
      </w:pPr>
      <w:r>
        <w:rPr>
          <w:rFonts w:hint="eastAsia" w:ascii="Times New Roman" w:hAnsi="Times New Roman" w:eastAsia="方正仿宋简体" w:cs="Times New Roman"/>
          <w:b w:val="0"/>
          <w:bCs w:val="0"/>
          <w:kern w:val="2"/>
          <w:sz w:val="32"/>
          <w:szCs w:val="32"/>
          <w:lang w:val="en-US" w:eastAsia="zh-CN" w:bidi="ar-SA"/>
        </w:rPr>
        <w:t>（此件公开发布）</w:t>
      </w:r>
    </w:p>
    <w:p>
      <w:pPr>
        <w:pageBreakBefore w:val="0"/>
        <w:kinsoku/>
        <w:wordWrap/>
        <w:overflowPunct/>
        <w:topLinePunct w:val="0"/>
        <w:bidi w:val="0"/>
        <w:spacing w:line="500" w:lineRule="exact"/>
        <w:ind w:left="0" w:leftChars="0" w:right="0" w:firstLine="140" w:firstLineChars="5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411480</wp:posOffset>
                </wp:positionV>
                <wp:extent cx="5732780" cy="0"/>
                <wp:effectExtent l="0" t="4445" r="0" b="5080"/>
                <wp:wrapNone/>
                <wp:docPr id="4" name="直接连接符 4"/>
                <wp:cNvGraphicFramePr/>
                <a:graphic xmlns:a="http://schemas.openxmlformats.org/drawingml/2006/main">
                  <a:graphicData uri="http://schemas.microsoft.com/office/word/2010/wordprocessingShape">
                    <wps:wsp>
                      <wps:cNvCnPr/>
                      <wps:spPr>
                        <a:xfrm flipV="1">
                          <a:off x="0" y="0"/>
                          <a:ext cx="57327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9pt;margin-top:32.4pt;height:0pt;width:451.4pt;z-index:251663360;mso-width-relative:page;mso-height-relative:page;" filled="f" stroked="t" coordsize="21600,21600" o:gfxdata="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rbiFjWAAAACQEA&#10;AA8AAAAAAAAAAQAgAAAAIgAAAGRycy9kb3ducmV2LnhtbFBLAQIUABQAAAAIAIdO4kA3/tqG4wEA&#10;AKADAAAOAAAAAAAAAAEAIAAAACUBAABkcnMvZTJvRG9jLnhtbFBLBQYAAAAABgAGAFkBAAB6BQAA&#10;AAA=&#10;">
                <v:fill on="f" focussize="0,0"/>
                <v:stroke color="#000000" joinstyle="round"/>
                <v:imagedata o:title=""/>
                <o:lock v:ext="edit" aspectratio="f"/>
              </v:line>
            </w:pict>
          </mc:Fallback>
        </mc:AlternateContent>
      </w:r>
      <w:r>
        <w:rPr>
          <w:rFonts w:hint="default" w:ascii="Times New Roman" w:hAnsi="Times New Roman" w:eastAsia="方正仿宋简体"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45720</wp:posOffset>
                </wp:positionV>
                <wp:extent cx="5732780" cy="0"/>
                <wp:effectExtent l="0" t="4445" r="0" b="5080"/>
                <wp:wrapNone/>
                <wp:docPr id="5" name="直接连接符 5"/>
                <wp:cNvGraphicFramePr/>
                <a:graphic xmlns:a="http://schemas.openxmlformats.org/drawingml/2006/main">
                  <a:graphicData uri="http://schemas.microsoft.com/office/word/2010/wordprocessingShape">
                    <wps:wsp>
                      <wps:cNvCnPr/>
                      <wps:spPr>
                        <a:xfrm flipV="1">
                          <a:off x="0" y="0"/>
                          <a:ext cx="57327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9pt;margin-top:3.6pt;height:0pt;width:451.4pt;z-index:251662336;mso-width-relative:page;mso-height-relative:page;" filled="f" stroked="t" coordsize="21600,21600" o:gfxdata="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5U8m3UAAAABwEAAA8A&#10;AAAAAAAAAQAgAAAAIgAAAGRycy9kb3ducmV2LnhtbFBLAQIUABQAAAAIAIdO4kD8iEAu4gEAAKAD&#10;AAAOAAAAAAAAAAEAIAAAACMBAABkcnMvZTJvRG9jLnhtbFBLBQYAAAAABgAGAFkBAAB3BQAAAAA=&#10;">
                <v:fill on="f" focussize="0,0"/>
                <v:stroke color="#000000" joinstyle="round"/>
                <v:imagedata o:title=""/>
                <o:lock v:ext="edit" aspectratio="f"/>
              </v:line>
            </w:pict>
          </mc:Fallback>
        </mc:AlternateContent>
      </w:r>
      <w:r>
        <w:rPr>
          <w:rFonts w:hint="default" w:ascii="Times New Roman" w:hAnsi="Times New Roman" w:eastAsia="方正仿宋简体" w:cs="Times New Roman"/>
          <w:sz w:val="28"/>
          <w:szCs w:val="28"/>
        </w:rPr>
        <w:t>德钦县人民政府办公室                   20</w:t>
      </w:r>
      <w:r>
        <w:rPr>
          <w:rFonts w:hint="default" w:ascii="Times New Roman" w:hAnsi="Times New Roman" w:eastAsia="方正仿宋简体" w:cs="Times New Roman"/>
          <w:sz w:val="28"/>
          <w:szCs w:val="28"/>
          <w:lang w:val="en-US" w:eastAsia="zh-CN"/>
        </w:rPr>
        <w:t>24</w:t>
      </w:r>
      <w:r>
        <w:rPr>
          <w:rFonts w:hint="default" w:ascii="Times New Roman" w:hAnsi="Times New Roman" w:eastAsia="方正仿宋简体" w:cs="Times New Roman"/>
          <w:sz w:val="28"/>
          <w:szCs w:val="28"/>
        </w:rPr>
        <w:t>年</w:t>
      </w:r>
      <w:r>
        <w:rPr>
          <w:rFonts w:hint="default" w:ascii="Times New Roman" w:hAnsi="Times New Roman" w:eastAsia="方正仿宋简体" w:cs="Times New Roman"/>
          <w:sz w:val="28"/>
          <w:szCs w:val="28"/>
          <w:lang w:val="en-US" w:eastAsia="zh-CN"/>
        </w:rPr>
        <w:t>9</w:t>
      </w:r>
      <w:r>
        <w:rPr>
          <w:rFonts w:hint="default" w:ascii="Times New Roman" w:hAnsi="Times New Roman" w:eastAsia="方正仿宋简体" w:cs="Times New Roman"/>
          <w:sz w:val="28"/>
          <w:szCs w:val="28"/>
        </w:rPr>
        <w:t>月</w:t>
      </w:r>
      <w:r>
        <w:rPr>
          <w:rFonts w:hint="default" w:ascii="Times New Roman" w:hAnsi="Times New Roman" w:eastAsia="方正仿宋简体" w:cs="Times New Roman"/>
          <w:sz w:val="28"/>
          <w:szCs w:val="28"/>
          <w:lang w:val="en-US" w:eastAsia="zh-CN"/>
        </w:rPr>
        <w:t>2</w:t>
      </w:r>
      <w:r>
        <w:rPr>
          <w:rFonts w:hint="default" w:ascii="Times New Roman" w:hAnsi="Times New Roman" w:eastAsia="方正仿宋简体" w:cs="Times New Roman"/>
          <w:sz w:val="28"/>
          <w:szCs w:val="28"/>
        </w:rPr>
        <w:t>日印发</w:t>
      </w:r>
    </w:p>
    <w:p>
      <w:pPr>
        <w:pageBreakBefore w:val="0"/>
        <w:kinsoku/>
        <w:wordWrap/>
        <w:overflowPunct/>
        <w:topLinePunct w:val="0"/>
        <w:bidi w:val="0"/>
        <w:adjustRightInd w:val="0"/>
        <w:snapToGrid w:val="0"/>
        <w:spacing w:line="500" w:lineRule="exact"/>
        <w:ind w:left="0" w:leftChars="0" w:right="0"/>
        <w:jc w:val="center"/>
        <w:rPr>
          <w:rFonts w:hint="eastAsia"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color w:val="000000"/>
          <w:sz w:val="44"/>
          <w:szCs w:val="44"/>
          <w:lang w:eastAsia="zh-CN"/>
        </w:rPr>
        <w:t>德钦县县属</w:t>
      </w:r>
      <w:r>
        <w:rPr>
          <w:rFonts w:hint="eastAsia" w:ascii="Times New Roman" w:hAnsi="Times New Roman" w:eastAsia="方正小标宋简体" w:cs="方正小标宋简体"/>
          <w:color w:val="000000"/>
          <w:sz w:val="44"/>
          <w:szCs w:val="44"/>
        </w:rPr>
        <w:t>企业负责人薪酬管理暂行办法</w:t>
      </w:r>
    </w:p>
    <w:p>
      <w:pPr>
        <w:pageBreakBefore w:val="0"/>
        <w:kinsoku/>
        <w:wordWrap/>
        <w:overflowPunct/>
        <w:topLinePunct w:val="0"/>
        <w:bidi w:val="0"/>
        <w:adjustRightInd w:val="0"/>
        <w:snapToGrid w:val="0"/>
        <w:spacing w:line="500" w:lineRule="exact"/>
        <w:ind w:left="0" w:leftChars="0" w:right="0"/>
        <w:jc w:val="center"/>
        <w:rPr>
          <w:rFonts w:hint="eastAsia" w:ascii="Times New Roman" w:hAnsi="Times New Roman" w:eastAsia="方正黑体_GBK"/>
          <w:color w:val="000000"/>
          <w:sz w:val="32"/>
          <w:szCs w:val="32"/>
          <w:lang w:eastAsia="zh-CN"/>
        </w:rPr>
      </w:pPr>
    </w:p>
    <w:p>
      <w:pPr>
        <w:pageBreakBefore w:val="0"/>
        <w:kinsoku/>
        <w:wordWrap/>
        <w:overflowPunct/>
        <w:topLinePunct w:val="0"/>
        <w:bidi w:val="0"/>
        <w:adjustRightInd w:val="0"/>
        <w:snapToGrid w:val="0"/>
        <w:spacing w:line="500" w:lineRule="exact"/>
        <w:ind w:left="0" w:leftChars="0" w:right="0"/>
        <w:jc w:val="center"/>
        <w:rPr>
          <w:rFonts w:hint="default" w:ascii="Times New Roman" w:hAnsi="Times New Roman" w:eastAsia="方正黑体简体" w:cs="Times New Roman"/>
          <w:color w:val="000000"/>
          <w:sz w:val="32"/>
          <w:szCs w:val="32"/>
        </w:rPr>
      </w:pPr>
      <w:r>
        <w:rPr>
          <w:rFonts w:hint="default" w:ascii="Times New Roman" w:hAnsi="Times New Roman" w:eastAsia="方正黑体简体" w:cs="Times New Roman"/>
          <w:color w:val="000000"/>
          <w:sz w:val="32"/>
          <w:szCs w:val="32"/>
        </w:rPr>
        <w:t>第一章　总　则</w:t>
      </w:r>
    </w:p>
    <w:p>
      <w:pPr>
        <w:pageBreakBefore w:val="0"/>
        <w:kinsoku/>
        <w:wordWrap/>
        <w:overflowPunct/>
        <w:topLinePunct w:val="0"/>
        <w:bidi w:val="0"/>
        <w:adjustRightInd w:val="0"/>
        <w:snapToGrid w:val="0"/>
        <w:spacing w:line="500" w:lineRule="exact"/>
        <w:ind w:left="0" w:leftChars="0" w:right="0" w:firstLine="640" w:firstLineChars="200"/>
        <w:rPr>
          <w:rFonts w:hint="eastAsia" w:ascii="Times New Roman" w:hAnsi="Times New Roman" w:eastAsia="方正仿宋简体" w:cs="方正仿宋简体"/>
          <w:color w:val="000000"/>
          <w:sz w:val="32"/>
          <w:szCs w:val="32"/>
        </w:rPr>
      </w:pPr>
      <w:r>
        <w:rPr>
          <w:rFonts w:hint="eastAsia" w:ascii="方正楷体简体" w:hAnsi="方正楷体简体" w:eastAsia="方正楷体简体" w:cs="方正楷体简体"/>
          <w:color w:val="000000"/>
          <w:sz w:val="32"/>
          <w:szCs w:val="32"/>
        </w:rPr>
        <w:t>第一条</w:t>
      </w:r>
      <w:r>
        <w:rPr>
          <w:rFonts w:ascii="Times New Roman" w:hAnsi="Times New Roman" w:eastAsia="方正仿宋_GBK"/>
          <w:color w:val="000000"/>
          <w:sz w:val="32"/>
          <w:szCs w:val="32"/>
        </w:rPr>
        <w:t>　</w:t>
      </w:r>
      <w:r>
        <w:rPr>
          <w:rFonts w:hint="eastAsia" w:ascii="Times New Roman" w:hAnsi="Times New Roman" w:eastAsia="方正仿宋简体" w:cs="方正仿宋简体"/>
          <w:color w:val="000000"/>
          <w:sz w:val="32"/>
          <w:szCs w:val="32"/>
        </w:rPr>
        <w:t>为切实履行企业国有资本出资人职责，</w:t>
      </w:r>
      <w:r>
        <w:rPr>
          <w:rFonts w:hint="eastAsia" w:ascii="Times New Roman" w:hAnsi="Times New Roman" w:eastAsia="方正仿宋简体" w:cs="方正仿宋简体"/>
          <w:color w:val="000000"/>
          <w:sz w:val="32"/>
          <w:szCs w:val="32"/>
          <w:lang w:eastAsia="zh-CN"/>
        </w:rPr>
        <w:t>加强县属</w:t>
      </w:r>
      <w:r>
        <w:rPr>
          <w:rFonts w:hint="eastAsia" w:ascii="Times New Roman" w:hAnsi="Times New Roman" w:eastAsia="方正仿宋简体" w:cs="方正仿宋简体"/>
          <w:color w:val="000000"/>
          <w:sz w:val="32"/>
          <w:szCs w:val="32"/>
        </w:rPr>
        <w:t>企业薪酬管理，规范</w:t>
      </w:r>
      <w:r>
        <w:rPr>
          <w:rFonts w:hint="eastAsia" w:ascii="Times New Roman" w:hAnsi="Times New Roman" w:eastAsia="方正仿宋简体" w:cs="方正仿宋简体"/>
          <w:color w:val="000000"/>
          <w:sz w:val="32"/>
          <w:szCs w:val="32"/>
          <w:lang w:eastAsia="zh-CN"/>
        </w:rPr>
        <w:t>县属</w:t>
      </w:r>
      <w:r>
        <w:rPr>
          <w:rFonts w:hint="eastAsia" w:ascii="Times New Roman" w:hAnsi="Times New Roman" w:eastAsia="方正仿宋简体" w:cs="方正仿宋简体"/>
          <w:color w:val="000000"/>
          <w:sz w:val="32"/>
          <w:szCs w:val="32"/>
        </w:rPr>
        <w:t>企业负责人收入分配秩序，健全完善科学有效的</w:t>
      </w:r>
      <w:r>
        <w:rPr>
          <w:rFonts w:hint="eastAsia" w:ascii="Times New Roman" w:hAnsi="Times New Roman" w:eastAsia="方正仿宋简体" w:cs="方正仿宋简体"/>
          <w:color w:val="000000"/>
          <w:sz w:val="32"/>
          <w:szCs w:val="32"/>
          <w:lang w:eastAsia="zh-CN"/>
        </w:rPr>
        <w:t>县属</w:t>
      </w:r>
      <w:r>
        <w:rPr>
          <w:rFonts w:hint="eastAsia" w:ascii="Times New Roman" w:hAnsi="Times New Roman" w:eastAsia="方正仿宋简体" w:cs="方正仿宋简体"/>
          <w:color w:val="000000"/>
          <w:sz w:val="32"/>
          <w:szCs w:val="32"/>
        </w:rPr>
        <w:t>企业负责人激励与约束机制，助推</w:t>
      </w:r>
      <w:r>
        <w:rPr>
          <w:rFonts w:hint="eastAsia" w:ascii="Times New Roman" w:hAnsi="Times New Roman" w:eastAsia="方正仿宋简体" w:cs="方正仿宋简体"/>
          <w:color w:val="000000"/>
          <w:sz w:val="32"/>
          <w:szCs w:val="32"/>
          <w:lang w:eastAsia="zh-CN"/>
        </w:rPr>
        <w:t>县属企业</w:t>
      </w:r>
      <w:r>
        <w:rPr>
          <w:rFonts w:hint="eastAsia" w:ascii="Times New Roman" w:hAnsi="Times New Roman" w:eastAsia="方正仿宋简体" w:cs="方正仿宋简体"/>
          <w:color w:val="000000"/>
          <w:sz w:val="32"/>
          <w:szCs w:val="32"/>
        </w:rPr>
        <w:t>高质量发展，提高核心竞争力，增强核心功能，落实国有资产保值增值责任</w:t>
      </w:r>
      <w:r>
        <w:rPr>
          <w:rFonts w:hint="eastAsia" w:ascii="Times New Roman" w:hAnsi="Times New Roman" w:eastAsia="方正仿宋简体" w:cs="方正仿宋简体"/>
          <w:color w:val="000000"/>
          <w:sz w:val="32"/>
          <w:szCs w:val="32"/>
          <w:lang w:eastAsia="zh-CN"/>
        </w:rPr>
        <w:t>，</w:t>
      </w:r>
      <w:r>
        <w:rPr>
          <w:rFonts w:hint="eastAsia" w:ascii="Times New Roman" w:hAnsi="Times New Roman" w:eastAsia="方正仿宋简体" w:cs="方正仿宋简体"/>
          <w:color w:val="000000"/>
          <w:sz w:val="32"/>
          <w:szCs w:val="32"/>
        </w:rPr>
        <w:t>根据《中华人民共和国公司法》</w:t>
      </w:r>
      <w:r>
        <w:rPr>
          <w:rFonts w:hint="eastAsia" w:ascii="Times New Roman" w:hAnsi="Times New Roman" w:eastAsia="方正仿宋简体" w:cs="方正仿宋简体"/>
          <w:color w:val="000000"/>
          <w:sz w:val="32"/>
          <w:szCs w:val="32"/>
          <w:lang w:eastAsia="zh-CN"/>
        </w:rPr>
        <w:t>、</w:t>
      </w:r>
      <w:r>
        <w:rPr>
          <w:rFonts w:hint="eastAsia" w:ascii="Times New Roman" w:hAnsi="Times New Roman" w:eastAsia="方正仿宋简体" w:cs="方正仿宋简体"/>
          <w:color w:val="000000"/>
          <w:sz w:val="32"/>
          <w:szCs w:val="32"/>
        </w:rPr>
        <w:t>《中华人民共和国企业国有资产法》</w:t>
      </w:r>
      <w:r>
        <w:rPr>
          <w:rFonts w:hint="eastAsia" w:ascii="Times New Roman" w:hAnsi="Times New Roman" w:eastAsia="方正仿宋简体" w:cs="方正仿宋简体"/>
          <w:color w:val="000000"/>
          <w:sz w:val="32"/>
          <w:szCs w:val="32"/>
          <w:lang w:eastAsia="zh-CN"/>
        </w:rPr>
        <w:t>、</w:t>
      </w:r>
      <w:r>
        <w:rPr>
          <w:rFonts w:hint="eastAsia" w:ascii="Times New Roman" w:hAnsi="Times New Roman" w:eastAsia="方正仿宋简体" w:cs="方正仿宋简体"/>
          <w:color w:val="000000"/>
          <w:sz w:val="32"/>
          <w:szCs w:val="32"/>
        </w:rPr>
        <w:t>《云南省省属企业负责人薪酬管理暂行办法》</w:t>
      </w:r>
      <w:r>
        <w:rPr>
          <w:rFonts w:hint="eastAsia" w:ascii="Times New Roman" w:hAnsi="Times New Roman" w:eastAsia="方正仿宋简体" w:cs="方正仿宋简体"/>
          <w:color w:val="000000"/>
          <w:sz w:val="32"/>
          <w:szCs w:val="32"/>
          <w:lang w:eastAsia="zh-CN"/>
        </w:rPr>
        <w:t>和</w:t>
      </w:r>
      <w:r>
        <w:rPr>
          <w:rFonts w:hint="eastAsia" w:ascii="Times New Roman" w:hAnsi="Times New Roman" w:eastAsia="方正仿宋简体" w:cs="方正仿宋简体"/>
          <w:color w:val="000000"/>
          <w:sz w:val="32"/>
          <w:szCs w:val="32"/>
        </w:rPr>
        <w:t>《</w:t>
      </w:r>
      <w:r>
        <w:rPr>
          <w:rFonts w:hint="eastAsia" w:ascii="Times New Roman" w:hAnsi="Times New Roman" w:eastAsia="方正仿宋简体" w:cs="方正仿宋简体"/>
          <w:color w:val="000000"/>
          <w:sz w:val="32"/>
          <w:szCs w:val="32"/>
          <w:lang w:eastAsia="zh-CN"/>
        </w:rPr>
        <w:t>迪庆州州</w:t>
      </w:r>
      <w:r>
        <w:rPr>
          <w:rFonts w:hint="eastAsia" w:ascii="Times New Roman" w:hAnsi="Times New Roman" w:eastAsia="方正仿宋简体" w:cs="方正仿宋简体"/>
          <w:color w:val="000000"/>
          <w:sz w:val="32"/>
          <w:szCs w:val="32"/>
        </w:rPr>
        <w:t>属企业负责人薪酬管理暂行办法》，结合</w:t>
      </w:r>
      <w:r>
        <w:rPr>
          <w:rFonts w:hint="eastAsia" w:ascii="Times New Roman" w:hAnsi="Times New Roman" w:eastAsia="方正仿宋简体" w:cs="方正仿宋简体"/>
          <w:color w:val="000000"/>
          <w:sz w:val="32"/>
          <w:szCs w:val="32"/>
          <w:lang w:eastAsia="zh-CN"/>
        </w:rPr>
        <w:t>县属</w:t>
      </w:r>
      <w:r>
        <w:rPr>
          <w:rFonts w:hint="eastAsia" w:ascii="Times New Roman" w:hAnsi="Times New Roman" w:eastAsia="方正仿宋简体" w:cs="方正仿宋简体"/>
          <w:color w:val="000000"/>
          <w:sz w:val="32"/>
          <w:szCs w:val="32"/>
        </w:rPr>
        <w:t>企业实际，制定本办法。</w:t>
      </w:r>
    </w:p>
    <w:p>
      <w:pPr>
        <w:pageBreakBefore w:val="0"/>
        <w:kinsoku/>
        <w:wordWrap/>
        <w:overflowPunct/>
        <w:topLinePunct w:val="0"/>
        <w:bidi w:val="0"/>
        <w:adjustRightInd w:val="0"/>
        <w:snapToGrid w:val="0"/>
        <w:spacing w:line="500" w:lineRule="exact"/>
        <w:ind w:left="0" w:leftChars="0" w:right="0" w:firstLine="640" w:firstLineChars="200"/>
        <w:rPr>
          <w:rFonts w:hint="eastAsia" w:ascii="Times New Roman" w:hAnsi="Times New Roman" w:eastAsia="方正仿宋简体" w:cs="方正仿宋简体"/>
          <w:color w:val="000000"/>
          <w:sz w:val="32"/>
          <w:szCs w:val="32"/>
        </w:rPr>
      </w:pPr>
      <w:r>
        <w:rPr>
          <w:rFonts w:hint="eastAsia" w:ascii="方正楷体简体" w:hAnsi="方正楷体简体" w:eastAsia="方正楷体简体" w:cs="方正楷体简体"/>
          <w:color w:val="000000"/>
          <w:sz w:val="32"/>
          <w:szCs w:val="32"/>
        </w:rPr>
        <w:t>第二条</w:t>
      </w:r>
      <w:r>
        <w:rPr>
          <w:rFonts w:ascii="Times New Roman" w:hAnsi="Times New Roman" w:eastAsia="方正仿宋_GBK"/>
          <w:color w:val="000000"/>
          <w:sz w:val="32"/>
          <w:szCs w:val="32"/>
        </w:rPr>
        <w:t>　</w:t>
      </w:r>
      <w:r>
        <w:rPr>
          <w:rFonts w:hint="eastAsia" w:ascii="Times New Roman" w:hAnsi="Times New Roman" w:eastAsia="方正仿宋简体" w:cs="方正仿宋简体"/>
          <w:color w:val="000000"/>
          <w:sz w:val="32"/>
          <w:szCs w:val="32"/>
        </w:rPr>
        <w:t>本办法所称</w:t>
      </w:r>
      <w:r>
        <w:rPr>
          <w:rFonts w:hint="eastAsia" w:ascii="Times New Roman" w:hAnsi="Times New Roman" w:eastAsia="方正仿宋简体" w:cs="方正仿宋简体"/>
          <w:color w:val="000000"/>
          <w:sz w:val="32"/>
          <w:szCs w:val="32"/>
          <w:lang w:eastAsia="zh-CN"/>
        </w:rPr>
        <w:t>县属</w:t>
      </w:r>
      <w:r>
        <w:rPr>
          <w:rFonts w:hint="eastAsia" w:ascii="Times New Roman" w:hAnsi="Times New Roman" w:eastAsia="方正仿宋简体" w:cs="方正仿宋简体"/>
          <w:color w:val="000000"/>
          <w:sz w:val="32"/>
          <w:szCs w:val="32"/>
        </w:rPr>
        <w:t>企业是指根据</w:t>
      </w:r>
      <w:r>
        <w:rPr>
          <w:rFonts w:hint="eastAsia" w:ascii="Times New Roman" w:hAnsi="Times New Roman" w:eastAsia="方正仿宋简体" w:cs="方正仿宋简体"/>
          <w:color w:val="000000"/>
          <w:sz w:val="32"/>
          <w:szCs w:val="32"/>
          <w:lang w:eastAsia="zh-CN"/>
        </w:rPr>
        <w:t>县人民政府</w:t>
      </w:r>
      <w:r>
        <w:rPr>
          <w:rFonts w:hint="eastAsia" w:ascii="Times New Roman" w:hAnsi="Times New Roman" w:eastAsia="方正仿宋简体" w:cs="方正仿宋简体"/>
          <w:color w:val="000000"/>
          <w:sz w:val="32"/>
          <w:szCs w:val="32"/>
        </w:rPr>
        <w:t>授权，由</w:t>
      </w:r>
      <w:r>
        <w:rPr>
          <w:rFonts w:hint="eastAsia" w:ascii="Times New Roman" w:hAnsi="Times New Roman" w:eastAsia="方正仿宋简体" w:cs="方正仿宋简体"/>
          <w:color w:val="000000"/>
          <w:sz w:val="32"/>
          <w:szCs w:val="32"/>
          <w:lang w:eastAsia="zh-CN"/>
        </w:rPr>
        <w:t>县人民政府</w:t>
      </w:r>
      <w:r>
        <w:rPr>
          <w:rFonts w:hint="eastAsia" w:ascii="Times New Roman" w:hAnsi="Times New Roman" w:eastAsia="方正仿宋简体" w:cs="方正仿宋简体"/>
          <w:color w:val="000000"/>
          <w:sz w:val="32"/>
          <w:szCs w:val="32"/>
        </w:rPr>
        <w:t>国有资产监督管理委员会（以下简称</w:t>
      </w:r>
      <w:r>
        <w:rPr>
          <w:rFonts w:hint="eastAsia" w:ascii="Times New Roman" w:hAnsi="Times New Roman" w:eastAsia="方正仿宋简体" w:cs="方正仿宋简体"/>
          <w:color w:val="000000"/>
          <w:sz w:val="32"/>
          <w:szCs w:val="32"/>
          <w:lang w:eastAsia="zh-CN"/>
        </w:rPr>
        <w:t>县国资委</w:t>
      </w:r>
      <w:r>
        <w:rPr>
          <w:rFonts w:hint="eastAsia" w:ascii="Times New Roman" w:hAnsi="Times New Roman" w:eastAsia="方正仿宋简体" w:cs="方正仿宋简体"/>
          <w:color w:val="000000"/>
          <w:sz w:val="32"/>
          <w:szCs w:val="32"/>
        </w:rPr>
        <w:t>）履行出资人职责的</w:t>
      </w:r>
      <w:r>
        <w:rPr>
          <w:rFonts w:hint="eastAsia" w:ascii="Times New Roman" w:hAnsi="Times New Roman" w:eastAsia="方正仿宋简体" w:cs="方正仿宋简体"/>
          <w:color w:val="000000"/>
          <w:sz w:val="32"/>
          <w:szCs w:val="32"/>
          <w:lang w:eastAsia="zh-CN"/>
        </w:rPr>
        <w:t>县属</w:t>
      </w:r>
      <w:r>
        <w:rPr>
          <w:rFonts w:hint="eastAsia" w:ascii="Times New Roman" w:hAnsi="Times New Roman" w:eastAsia="方正仿宋简体" w:cs="方正仿宋简体"/>
          <w:color w:val="000000"/>
          <w:sz w:val="32"/>
          <w:szCs w:val="32"/>
        </w:rPr>
        <w:t>国有独资</w:t>
      </w:r>
      <w:r>
        <w:rPr>
          <w:rFonts w:hint="eastAsia" w:ascii="Times New Roman" w:hAnsi="Times New Roman" w:eastAsia="方正仿宋简体" w:cs="方正仿宋简体"/>
          <w:color w:val="000000"/>
          <w:sz w:val="32"/>
          <w:szCs w:val="32"/>
          <w:lang w:eastAsia="zh-CN"/>
        </w:rPr>
        <w:t>或全资</w:t>
      </w:r>
      <w:r>
        <w:rPr>
          <w:rFonts w:hint="eastAsia" w:ascii="Times New Roman" w:hAnsi="Times New Roman" w:eastAsia="方正仿宋简体" w:cs="方正仿宋简体"/>
          <w:color w:val="000000"/>
          <w:sz w:val="32"/>
          <w:szCs w:val="32"/>
        </w:rPr>
        <w:t>、国有控股企业</w:t>
      </w:r>
      <w:r>
        <w:rPr>
          <w:rFonts w:hint="eastAsia" w:ascii="Times New Roman" w:hAnsi="Times New Roman" w:eastAsia="方正仿宋简体" w:cs="方正仿宋简体"/>
          <w:color w:val="000000"/>
          <w:sz w:val="32"/>
          <w:szCs w:val="32"/>
          <w:lang w:eastAsia="zh-CN"/>
        </w:rPr>
        <w:t>（以下简称企业）</w:t>
      </w:r>
      <w:r>
        <w:rPr>
          <w:rFonts w:hint="eastAsia" w:ascii="Times New Roman" w:hAnsi="Times New Roman" w:eastAsia="方正仿宋简体" w:cs="方正仿宋简体"/>
          <w:color w:val="000000"/>
          <w:sz w:val="32"/>
          <w:szCs w:val="32"/>
        </w:rPr>
        <w:t>。</w:t>
      </w:r>
    </w:p>
    <w:p>
      <w:pPr>
        <w:pageBreakBefore w:val="0"/>
        <w:kinsoku/>
        <w:wordWrap/>
        <w:overflowPunct/>
        <w:topLinePunct w:val="0"/>
        <w:bidi w:val="0"/>
        <w:adjustRightInd w:val="0"/>
        <w:snapToGrid w:val="0"/>
        <w:spacing w:line="500" w:lineRule="exact"/>
        <w:ind w:left="0" w:leftChars="0" w:right="0" w:firstLine="640" w:firstLineChars="200"/>
        <w:rPr>
          <w:rFonts w:hint="eastAsia" w:ascii="Times New Roman" w:hAnsi="Times New Roman" w:eastAsia="方正仿宋简体" w:cs="方正仿宋简体"/>
          <w:color w:val="000000"/>
          <w:sz w:val="32"/>
          <w:szCs w:val="32"/>
        </w:rPr>
      </w:pPr>
      <w:r>
        <w:rPr>
          <w:rFonts w:hint="eastAsia" w:ascii="方正楷体简体" w:hAnsi="方正楷体简体" w:eastAsia="方正楷体简体" w:cs="方正楷体简体"/>
          <w:color w:val="000000"/>
          <w:sz w:val="32"/>
          <w:szCs w:val="32"/>
        </w:rPr>
        <w:t>第三条</w:t>
      </w:r>
      <w:r>
        <w:rPr>
          <w:rFonts w:ascii="Times New Roman" w:hAnsi="Times New Roman" w:eastAsia="方正仿宋_GBK"/>
          <w:color w:val="000000"/>
          <w:sz w:val="32"/>
          <w:szCs w:val="32"/>
        </w:rPr>
        <w:t>　</w:t>
      </w:r>
      <w:r>
        <w:rPr>
          <w:rFonts w:hint="eastAsia" w:ascii="Times New Roman" w:hAnsi="Times New Roman" w:eastAsia="方正仿宋简体" w:cs="方正仿宋简体"/>
          <w:color w:val="000000"/>
          <w:sz w:val="32"/>
          <w:szCs w:val="32"/>
        </w:rPr>
        <w:t>本办法所称企业负责人是指</w:t>
      </w:r>
      <w:r>
        <w:rPr>
          <w:rFonts w:hint="eastAsia" w:ascii="Times New Roman" w:hAnsi="Times New Roman" w:eastAsia="方正仿宋简体" w:cs="方正仿宋简体"/>
          <w:color w:val="000000"/>
          <w:sz w:val="32"/>
          <w:szCs w:val="32"/>
          <w:lang w:eastAsia="zh-CN"/>
        </w:rPr>
        <w:t>县属企业中由县委任命管理的企业领导班子成员（不含市场化选聘的企业领导人员、外部董事和职工董事），包括企业的董事长、党总支部书记、总经理以及其他副职负责人</w:t>
      </w:r>
      <w:r>
        <w:rPr>
          <w:rFonts w:hint="eastAsia" w:ascii="Times New Roman" w:hAnsi="Times New Roman" w:eastAsia="方正仿宋简体" w:cs="方正仿宋简体"/>
          <w:color w:val="000000"/>
          <w:sz w:val="32"/>
          <w:szCs w:val="32"/>
        </w:rPr>
        <w:t>。</w:t>
      </w:r>
    </w:p>
    <w:p>
      <w:pPr>
        <w:pageBreakBefore w:val="0"/>
        <w:kinsoku/>
        <w:wordWrap/>
        <w:overflowPunct/>
        <w:topLinePunct w:val="0"/>
        <w:bidi w:val="0"/>
        <w:adjustRightInd w:val="0"/>
        <w:snapToGrid w:val="0"/>
        <w:spacing w:line="500" w:lineRule="exact"/>
        <w:ind w:left="0" w:leftChars="0" w:right="0" w:firstLine="640" w:firstLineChars="200"/>
        <w:rPr>
          <w:rFonts w:hint="eastAsia" w:ascii="Times New Roman" w:hAnsi="Times New Roman" w:eastAsia="方正仿宋简体" w:cs="方正仿宋简体"/>
          <w:color w:val="000000"/>
          <w:sz w:val="32"/>
          <w:szCs w:val="32"/>
        </w:rPr>
      </w:pPr>
      <w:r>
        <w:rPr>
          <w:rFonts w:hint="eastAsia" w:ascii="方正楷体简体" w:hAnsi="方正楷体简体" w:eastAsia="方正楷体简体" w:cs="方正楷体简体"/>
          <w:color w:val="000000"/>
          <w:sz w:val="32"/>
          <w:szCs w:val="32"/>
        </w:rPr>
        <w:t>第四条</w:t>
      </w:r>
      <w:r>
        <w:rPr>
          <w:rFonts w:ascii="Times New Roman" w:hAnsi="Times New Roman" w:eastAsia="方正仿宋_GBK"/>
          <w:color w:val="000000"/>
          <w:sz w:val="32"/>
          <w:szCs w:val="32"/>
        </w:rPr>
        <w:t>　</w:t>
      </w:r>
      <w:r>
        <w:rPr>
          <w:rFonts w:hint="eastAsia" w:ascii="Times New Roman" w:hAnsi="Times New Roman" w:eastAsia="方正仿宋简体" w:cs="方正仿宋简体"/>
          <w:color w:val="000000"/>
          <w:sz w:val="32"/>
          <w:szCs w:val="32"/>
        </w:rPr>
        <w:t>企业负责人薪酬管理遵循以下原则：</w:t>
      </w:r>
    </w:p>
    <w:p>
      <w:pPr>
        <w:pageBreakBefore w:val="0"/>
        <w:kinsoku/>
        <w:wordWrap/>
        <w:overflowPunct/>
        <w:topLinePunct w:val="0"/>
        <w:bidi w:val="0"/>
        <w:adjustRightInd w:val="0"/>
        <w:snapToGrid w:val="0"/>
        <w:spacing w:line="500" w:lineRule="exact"/>
        <w:ind w:left="0" w:leftChars="0" w:right="0" w:firstLine="640" w:firstLineChars="20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color w:val="000000"/>
          <w:sz w:val="32"/>
          <w:szCs w:val="32"/>
          <w:lang w:eastAsia="zh-CN"/>
        </w:rPr>
        <w:t>（</w:t>
      </w:r>
      <w:r>
        <w:rPr>
          <w:rFonts w:hint="eastAsia" w:ascii="Times New Roman" w:hAnsi="Times New Roman" w:eastAsia="方正仿宋简体" w:cs="方正仿宋简体"/>
          <w:color w:val="000000"/>
          <w:sz w:val="32"/>
          <w:szCs w:val="32"/>
        </w:rPr>
        <w:t>一</w:t>
      </w:r>
      <w:r>
        <w:rPr>
          <w:rFonts w:hint="eastAsia" w:ascii="Times New Roman" w:hAnsi="Times New Roman" w:eastAsia="方正仿宋简体" w:cs="方正仿宋简体"/>
          <w:color w:val="000000"/>
          <w:sz w:val="32"/>
          <w:szCs w:val="32"/>
          <w:lang w:eastAsia="zh-CN"/>
        </w:rPr>
        <w:t>）</w:t>
      </w:r>
      <w:r>
        <w:rPr>
          <w:rFonts w:hint="eastAsia" w:ascii="Times New Roman" w:hAnsi="Times New Roman" w:eastAsia="方正仿宋简体" w:cs="方正仿宋简体"/>
          <w:color w:val="000000"/>
          <w:sz w:val="32"/>
          <w:szCs w:val="32"/>
        </w:rPr>
        <w:t>坚持党的领导。完善中国特色现代企业制度，加强党对国有企业的全面领导，充分发挥党组织在企业改革发展中的领导核心作用，增强国有经济竞争力、创新力、控制力、影响力、抗风险能力。</w:t>
      </w:r>
    </w:p>
    <w:p>
      <w:pPr>
        <w:pageBreakBefore w:val="0"/>
        <w:kinsoku/>
        <w:wordWrap/>
        <w:overflowPunct/>
        <w:topLinePunct w:val="0"/>
        <w:bidi w:val="0"/>
        <w:adjustRightInd w:val="0"/>
        <w:snapToGrid w:val="0"/>
        <w:spacing w:line="500" w:lineRule="exact"/>
        <w:ind w:left="0" w:leftChars="0" w:right="0" w:firstLine="640" w:firstLineChars="20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color w:val="000000"/>
          <w:sz w:val="32"/>
          <w:szCs w:val="32"/>
          <w:lang w:eastAsia="zh-CN"/>
        </w:rPr>
        <w:t>（</w:t>
      </w:r>
      <w:r>
        <w:rPr>
          <w:rFonts w:hint="eastAsia" w:ascii="Times New Roman" w:hAnsi="Times New Roman" w:eastAsia="方正仿宋简体" w:cs="方正仿宋简体"/>
          <w:color w:val="000000"/>
          <w:sz w:val="32"/>
          <w:szCs w:val="32"/>
        </w:rPr>
        <w:t>二</w:t>
      </w:r>
      <w:r>
        <w:rPr>
          <w:rFonts w:hint="eastAsia" w:ascii="Times New Roman" w:hAnsi="Times New Roman" w:eastAsia="方正仿宋简体" w:cs="方正仿宋简体"/>
          <w:color w:val="000000"/>
          <w:sz w:val="32"/>
          <w:szCs w:val="32"/>
          <w:lang w:eastAsia="zh-CN"/>
        </w:rPr>
        <w:t>）</w:t>
      </w:r>
      <w:r>
        <w:rPr>
          <w:rFonts w:hint="eastAsia" w:ascii="Times New Roman" w:hAnsi="Times New Roman" w:eastAsia="方正仿宋简体" w:cs="方正仿宋简体"/>
          <w:color w:val="000000"/>
          <w:sz w:val="32"/>
          <w:szCs w:val="32"/>
        </w:rPr>
        <w:t>坚持激励与约束相结合。健全企业负责人</w:t>
      </w:r>
      <w:r>
        <w:rPr>
          <w:rFonts w:hint="eastAsia" w:ascii="Times New Roman" w:hAnsi="Times New Roman" w:eastAsia="方正仿宋简体" w:cs="方正仿宋简体"/>
          <w:color w:val="000000"/>
          <w:sz w:val="32"/>
          <w:szCs w:val="32"/>
          <w:lang w:eastAsia="zh-CN"/>
        </w:rPr>
        <w:t>激励约束</w:t>
      </w:r>
      <w:r>
        <w:rPr>
          <w:rFonts w:hint="eastAsia" w:ascii="Times New Roman" w:hAnsi="Times New Roman" w:eastAsia="方正仿宋简体" w:cs="方正仿宋简体"/>
          <w:color w:val="000000"/>
          <w:sz w:val="32"/>
          <w:szCs w:val="32"/>
        </w:rPr>
        <w:t>机制，薪酬分配与企业战略目标和发展阶段相适应、与职业风险和岗位价值相匹配、与业绩考核结果和重点工作完成情况相挂钩。</w:t>
      </w:r>
    </w:p>
    <w:p>
      <w:pPr>
        <w:pageBreakBefore w:val="0"/>
        <w:kinsoku/>
        <w:wordWrap/>
        <w:overflowPunct/>
        <w:topLinePunct w:val="0"/>
        <w:bidi w:val="0"/>
        <w:adjustRightInd w:val="0"/>
        <w:snapToGrid w:val="0"/>
        <w:spacing w:line="500" w:lineRule="exact"/>
        <w:ind w:left="0" w:leftChars="0" w:right="0" w:firstLine="640" w:firstLineChars="20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color w:val="000000"/>
          <w:sz w:val="32"/>
          <w:szCs w:val="32"/>
          <w:lang w:eastAsia="zh-CN"/>
        </w:rPr>
        <w:t>（</w:t>
      </w:r>
      <w:r>
        <w:rPr>
          <w:rFonts w:hint="eastAsia" w:ascii="Times New Roman" w:hAnsi="Times New Roman" w:eastAsia="方正仿宋简体" w:cs="方正仿宋简体"/>
          <w:color w:val="000000"/>
          <w:sz w:val="32"/>
          <w:szCs w:val="32"/>
        </w:rPr>
        <w:t>三</w:t>
      </w:r>
      <w:r>
        <w:rPr>
          <w:rFonts w:hint="eastAsia" w:ascii="Times New Roman" w:hAnsi="Times New Roman" w:eastAsia="方正仿宋简体" w:cs="方正仿宋简体"/>
          <w:color w:val="000000"/>
          <w:sz w:val="32"/>
          <w:szCs w:val="32"/>
          <w:lang w:eastAsia="zh-CN"/>
        </w:rPr>
        <w:t>）</w:t>
      </w:r>
      <w:r>
        <w:rPr>
          <w:rFonts w:hint="eastAsia" w:ascii="Times New Roman" w:hAnsi="Times New Roman" w:eastAsia="方正仿宋简体" w:cs="方正仿宋简体"/>
          <w:color w:val="000000"/>
          <w:sz w:val="32"/>
          <w:szCs w:val="32"/>
        </w:rPr>
        <w:t>坚持分类管理。建立与企业负责人选任方式相匹配、与企业功能性质和经营难度相适应的差异化薪酬分配制度，严格规范企业负责人薪酬分配。</w:t>
      </w:r>
    </w:p>
    <w:p>
      <w:pPr>
        <w:pageBreakBefore w:val="0"/>
        <w:kinsoku/>
        <w:wordWrap/>
        <w:overflowPunct/>
        <w:topLinePunct w:val="0"/>
        <w:bidi w:val="0"/>
        <w:adjustRightInd w:val="0"/>
        <w:snapToGrid w:val="0"/>
        <w:spacing w:line="500" w:lineRule="exact"/>
        <w:ind w:left="0" w:leftChars="0" w:right="0" w:firstLine="640" w:firstLineChars="20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color w:val="000000"/>
          <w:sz w:val="32"/>
          <w:szCs w:val="32"/>
          <w:lang w:eastAsia="zh-CN"/>
        </w:rPr>
        <w:t>（</w:t>
      </w:r>
      <w:r>
        <w:rPr>
          <w:rFonts w:hint="eastAsia" w:ascii="Times New Roman" w:hAnsi="Times New Roman" w:eastAsia="方正仿宋简体" w:cs="方正仿宋简体"/>
          <w:color w:val="000000"/>
          <w:sz w:val="32"/>
          <w:szCs w:val="32"/>
        </w:rPr>
        <w:t>四</w:t>
      </w:r>
      <w:r>
        <w:rPr>
          <w:rFonts w:hint="eastAsia" w:ascii="Times New Roman" w:hAnsi="Times New Roman" w:eastAsia="方正仿宋简体" w:cs="方正仿宋简体"/>
          <w:color w:val="000000"/>
          <w:sz w:val="32"/>
          <w:szCs w:val="32"/>
          <w:lang w:eastAsia="zh-CN"/>
        </w:rPr>
        <w:t>）</w:t>
      </w:r>
      <w:r>
        <w:rPr>
          <w:rFonts w:hint="eastAsia" w:ascii="Times New Roman" w:hAnsi="Times New Roman" w:eastAsia="方正仿宋简体" w:cs="方正仿宋简体"/>
          <w:color w:val="000000"/>
          <w:sz w:val="32"/>
          <w:szCs w:val="32"/>
        </w:rPr>
        <w:t>坚持统筹兼顾。形成企业负责人与企业职工之间的合理工资收入分配关系，合理调节不同行业企业负责人之间的薪酬差距，促进社会公平正义。</w:t>
      </w:r>
    </w:p>
    <w:p>
      <w:pPr>
        <w:pageBreakBefore w:val="0"/>
        <w:kinsoku/>
        <w:wordWrap/>
        <w:overflowPunct/>
        <w:topLinePunct w:val="0"/>
        <w:bidi w:val="0"/>
        <w:adjustRightInd w:val="0"/>
        <w:snapToGrid w:val="0"/>
        <w:spacing w:line="500" w:lineRule="exact"/>
        <w:ind w:left="0" w:leftChars="0" w:right="0" w:firstLine="640" w:firstLineChars="20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color w:val="000000"/>
          <w:sz w:val="32"/>
          <w:szCs w:val="32"/>
          <w:lang w:eastAsia="zh-CN"/>
        </w:rPr>
        <w:t>（</w:t>
      </w:r>
      <w:r>
        <w:rPr>
          <w:rFonts w:hint="eastAsia" w:ascii="Times New Roman" w:hAnsi="Times New Roman" w:eastAsia="方正仿宋简体" w:cs="方正仿宋简体"/>
          <w:color w:val="000000"/>
          <w:sz w:val="32"/>
          <w:szCs w:val="32"/>
        </w:rPr>
        <w:t>五</w:t>
      </w:r>
      <w:r>
        <w:rPr>
          <w:rFonts w:hint="eastAsia" w:ascii="Times New Roman" w:hAnsi="Times New Roman" w:eastAsia="方正仿宋简体" w:cs="方正仿宋简体"/>
          <w:color w:val="000000"/>
          <w:sz w:val="32"/>
          <w:szCs w:val="32"/>
          <w:lang w:eastAsia="zh-CN"/>
        </w:rPr>
        <w:t>）</w:t>
      </w:r>
      <w:r>
        <w:rPr>
          <w:rFonts w:hint="eastAsia" w:ascii="Times New Roman" w:hAnsi="Times New Roman" w:eastAsia="方正仿宋简体" w:cs="方正仿宋简体"/>
          <w:color w:val="000000"/>
          <w:sz w:val="32"/>
          <w:szCs w:val="32"/>
        </w:rPr>
        <w:t>坚持政府监管与企业自律相结合。完善管理规范、约束有力、公开透明、监督有效的企业负责人薪酬监管体制机制，充分发挥企业实现高质量发展的主观能动性，规范企业负责人收入分配秩序。</w:t>
      </w:r>
    </w:p>
    <w:p>
      <w:pPr>
        <w:pageBreakBefore w:val="0"/>
        <w:kinsoku/>
        <w:wordWrap/>
        <w:overflowPunct/>
        <w:topLinePunct w:val="0"/>
        <w:bidi w:val="0"/>
        <w:adjustRightInd w:val="0"/>
        <w:snapToGrid w:val="0"/>
        <w:spacing w:line="500" w:lineRule="exact"/>
        <w:ind w:left="0" w:leftChars="0" w:right="0"/>
        <w:jc w:val="center"/>
        <w:rPr>
          <w:rFonts w:hint="default" w:ascii="Times New Roman" w:hAnsi="Times New Roman" w:eastAsia="方正黑体简体" w:cs="Times New Roman"/>
          <w:color w:val="000000"/>
          <w:sz w:val="32"/>
          <w:szCs w:val="32"/>
        </w:rPr>
      </w:pPr>
      <w:r>
        <w:rPr>
          <w:rFonts w:hint="eastAsia" w:ascii="Times New Roman" w:hAnsi="Times New Roman" w:eastAsia="方正黑体简体" w:cs="Times New Roman"/>
          <w:color w:val="000000"/>
          <w:sz w:val="32"/>
          <w:szCs w:val="32"/>
        </w:rPr>
        <w:t>第二章　薪酬构成与确定</w:t>
      </w:r>
    </w:p>
    <w:p>
      <w:pPr>
        <w:pageBreakBefore w:val="0"/>
        <w:kinsoku/>
        <w:wordWrap/>
        <w:overflowPunct/>
        <w:topLinePunct w:val="0"/>
        <w:bidi w:val="0"/>
        <w:adjustRightInd w:val="0"/>
        <w:snapToGrid w:val="0"/>
        <w:spacing w:line="500" w:lineRule="exact"/>
        <w:ind w:left="0" w:leftChars="0" w:right="0" w:firstLine="640" w:firstLineChars="200"/>
        <w:rPr>
          <w:rFonts w:hint="eastAsia" w:ascii="Times New Roman" w:hAnsi="Times New Roman" w:eastAsia="方正仿宋简体" w:cs="方正仿宋简体"/>
          <w:color w:val="000000"/>
          <w:sz w:val="32"/>
          <w:szCs w:val="32"/>
        </w:rPr>
      </w:pPr>
      <w:r>
        <w:rPr>
          <w:rFonts w:hint="eastAsia" w:ascii="方正楷体简体" w:hAnsi="方正楷体简体" w:eastAsia="方正楷体简体" w:cs="方正楷体简体"/>
          <w:color w:val="000000"/>
          <w:sz w:val="32"/>
          <w:szCs w:val="32"/>
        </w:rPr>
        <w:t>第</w:t>
      </w:r>
      <w:r>
        <w:rPr>
          <w:rFonts w:hint="eastAsia" w:ascii="方正楷体简体" w:hAnsi="方正楷体简体" w:eastAsia="方正楷体简体" w:cs="方正楷体简体"/>
          <w:color w:val="000000"/>
          <w:sz w:val="32"/>
          <w:szCs w:val="32"/>
          <w:lang w:eastAsia="zh-CN"/>
        </w:rPr>
        <w:t>五</w:t>
      </w:r>
      <w:r>
        <w:rPr>
          <w:rFonts w:hint="eastAsia" w:ascii="方正楷体简体" w:hAnsi="方正楷体简体" w:eastAsia="方正楷体简体" w:cs="方正楷体简体"/>
          <w:color w:val="000000"/>
          <w:sz w:val="32"/>
          <w:szCs w:val="32"/>
        </w:rPr>
        <w:t>条</w:t>
      </w:r>
      <w:r>
        <w:rPr>
          <w:rFonts w:ascii="Times New Roman" w:hAnsi="Times New Roman" w:eastAsia="方正仿宋_GBK"/>
          <w:color w:val="000000"/>
          <w:sz w:val="32"/>
          <w:szCs w:val="32"/>
        </w:rPr>
        <w:t>　</w:t>
      </w:r>
      <w:r>
        <w:rPr>
          <w:rFonts w:hint="eastAsia" w:ascii="Times New Roman" w:hAnsi="Times New Roman" w:eastAsia="方正仿宋简体" w:cs="方正仿宋简体"/>
          <w:color w:val="000000"/>
          <w:sz w:val="32"/>
          <w:szCs w:val="32"/>
        </w:rPr>
        <w:t xml:space="preserve">企业负责人的薪酬由基本年薪、绩效年薪、任期激励收入三部分构成。 </w:t>
      </w:r>
    </w:p>
    <w:p>
      <w:pPr>
        <w:keepNext w:val="0"/>
        <w:keepLines w:val="0"/>
        <w:pageBreakBefore w:val="0"/>
        <w:widowControl w:val="0"/>
        <w:kinsoku/>
        <w:wordWrap/>
        <w:overflowPunct/>
        <w:topLinePunct w:val="0"/>
        <w:bidi w:val="0"/>
        <w:snapToGrid/>
        <w:spacing w:line="500" w:lineRule="exact"/>
        <w:ind w:left="0" w:leftChars="0" w:right="0" w:firstLine="640" w:firstLineChars="200"/>
        <w:textAlignment w:val="auto"/>
        <w:rPr>
          <w:rFonts w:hint="eastAsia" w:ascii="Times New Roman" w:hAnsi="Times New Roman" w:eastAsia="方正仿宋简体" w:cs="方正仿宋简体"/>
          <w:color w:val="000000"/>
          <w:sz w:val="32"/>
          <w:szCs w:val="32"/>
        </w:rPr>
      </w:pPr>
      <w:r>
        <w:rPr>
          <w:rFonts w:hint="eastAsia" w:ascii="方正楷体简体" w:hAnsi="方正楷体简体" w:eastAsia="方正楷体简体" w:cs="方正楷体简体"/>
          <w:color w:val="000000"/>
          <w:sz w:val="32"/>
          <w:szCs w:val="32"/>
        </w:rPr>
        <w:t>第</w:t>
      </w:r>
      <w:r>
        <w:rPr>
          <w:rFonts w:hint="eastAsia" w:ascii="方正楷体简体" w:hAnsi="方正楷体简体" w:eastAsia="方正楷体简体" w:cs="方正楷体简体"/>
          <w:color w:val="000000"/>
          <w:sz w:val="32"/>
          <w:szCs w:val="32"/>
          <w:lang w:eastAsia="zh-CN"/>
        </w:rPr>
        <w:t>六</w:t>
      </w:r>
      <w:r>
        <w:rPr>
          <w:rFonts w:hint="eastAsia" w:ascii="方正楷体简体" w:hAnsi="方正楷体简体" w:eastAsia="方正楷体简体" w:cs="方正楷体简体"/>
          <w:color w:val="000000"/>
          <w:sz w:val="32"/>
          <w:szCs w:val="32"/>
        </w:rPr>
        <w:t>条</w:t>
      </w:r>
      <w:r>
        <w:rPr>
          <w:rFonts w:ascii="Times New Roman" w:hAnsi="Times New Roman" w:eastAsia="方正仿宋_GBK"/>
          <w:color w:val="000000"/>
          <w:sz w:val="32"/>
          <w:szCs w:val="32"/>
        </w:rPr>
        <w:t>　</w:t>
      </w:r>
      <w:r>
        <w:rPr>
          <w:rFonts w:hint="eastAsia" w:ascii="Times New Roman" w:hAnsi="Times New Roman" w:eastAsia="方正仿宋简体" w:cs="方正仿宋简体"/>
          <w:color w:val="000000"/>
          <w:sz w:val="32"/>
          <w:szCs w:val="32"/>
        </w:rPr>
        <w:t>基本年薪是指企业负责人的年度基本收入。</w:t>
      </w:r>
      <w:r>
        <w:rPr>
          <w:rFonts w:hint="eastAsia" w:ascii="Times New Roman" w:hAnsi="Times New Roman" w:eastAsia="方正仿宋简体" w:cs="方正仿宋简体"/>
          <w:color w:val="000000"/>
          <w:sz w:val="32"/>
          <w:szCs w:val="32"/>
          <w:lang w:eastAsia="zh-CN"/>
        </w:rPr>
        <w:t>按照</w:t>
      </w:r>
      <w:r>
        <w:rPr>
          <w:rFonts w:hint="eastAsia" w:ascii="Times New Roman" w:hAnsi="Times New Roman" w:eastAsia="方正仿宋简体" w:cs="方正仿宋简体"/>
          <w:color w:val="000000"/>
          <w:sz w:val="32"/>
          <w:szCs w:val="32"/>
        </w:rPr>
        <w:t>上年度</w:t>
      </w:r>
      <w:r>
        <w:rPr>
          <w:rFonts w:hint="eastAsia" w:ascii="Times New Roman" w:hAnsi="Times New Roman" w:eastAsia="方正仿宋简体" w:cs="方正仿宋简体"/>
          <w:color w:val="000000"/>
          <w:sz w:val="32"/>
          <w:szCs w:val="32"/>
          <w:lang w:eastAsia="zh-CN"/>
        </w:rPr>
        <w:t>县属</w:t>
      </w:r>
      <w:r>
        <w:rPr>
          <w:rFonts w:hint="eastAsia" w:ascii="Times New Roman" w:hAnsi="Times New Roman" w:eastAsia="方正仿宋简体" w:cs="方正仿宋简体"/>
          <w:color w:val="000000"/>
          <w:sz w:val="32"/>
          <w:szCs w:val="32"/>
        </w:rPr>
        <w:t>企业在岗职工平均工资（以下简称平均工资）的2倍确定。计算公式：</w:t>
      </w:r>
    </w:p>
    <w:p>
      <w:pPr>
        <w:pageBreakBefore w:val="0"/>
        <w:kinsoku/>
        <w:wordWrap/>
        <w:overflowPunct/>
        <w:topLinePunct w:val="0"/>
        <w:bidi w:val="0"/>
        <w:adjustRightInd w:val="0"/>
        <w:snapToGrid w:val="0"/>
        <w:spacing w:line="500" w:lineRule="exact"/>
        <w:ind w:left="0" w:leftChars="0" w:right="0" w:firstLine="640" w:firstLineChars="20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color w:val="000000"/>
          <w:sz w:val="32"/>
          <w:szCs w:val="32"/>
        </w:rPr>
        <w:t>基本年薪＝平均工资×2</w:t>
      </w:r>
    </w:p>
    <w:p>
      <w:pPr>
        <w:pageBreakBefore w:val="0"/>
        <w:kinsoku/>
        <w:wordWrap/>
        <w:overflowPunct/>
        <w:topLinePunct w:val="0"/>
        <w:bidi w:val="0"/>
        <w:adjustRightInd w:val="0"/>
        <w:snapToGrid w:val="0"/>
        <w:spacing w:line="500" w:lineRule="exact"/>
        <w:ind w:left="0" w:leftChars="0" w:right="0" w:firstLine="640" w:firstLineChars="20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color w:val="000000"/>
          <w:sz w:val="32"/>
          <w:szCs w:val="32"/>
        </w:rPr>
        <w:t>平均工资</w:t>
      </w:r>
      <w:r>
        <w:rPr>
          <w:rFonts w:hint="eastAsia" w:ascii="Times New Roman" w:hAnsi="Times New Roman" w:eastAsia="方正仿宋简体" w:cs="方正仿宋简体"/>
          <w:color w:val="000000"/>
          <w:sz w:val="32"/>
          <w:szCs w:val="32"/>
          <w:lang w:eastAsia="zh-CN"/>
        </w:rPr>
        <w:t>由县</w:t>
      </w:r>
      <w:r>
        <w:rPr>
          <w:rFonts w:hint="eastAsia" w:ascii="Times New Roman" w:hAnsi="Times New Roman" w:eastAsia="方正仿宋简体" w:cs="方正仿宋简体"/>
          <w:color w:val="000000"/>
          <w:sz w:val="32"/>
          <w:szCs w:val="32"/>
        </w:rPr>
        <w:t>深化国有企业负责人薪酬</w:t>
      </w:r>
      <w:r>
        <w:rPr>
          <w:rFonts w:hint="eastAsia" w:ascii="Times New Roman" w:hAnsi="Times New Roman" w:eastAsia="方正仿宋简体" w:cs="方正仿宋简体"/>
          <w:color w:val="000000"/>
          <w:sz w:val="32"/>
          <w:szCs w:val="32"/>
          <w:lang w:eastAsia="zh-CN"/>
        </w:rPr>
        <w:t>制度</w:t>
      </w:r>
      <w:r>
        <w:rPr>
          <w:rFonts w:hint="eastAsia" w:ascii="Times New Roman" w:hAnsi="Times New Roman" w:eastAsia="方正仿宋简体" w:cs="方正仿宋简体"/>
          <w:color w:val="000000"/>
          <w:sz w:val="32"/>
          <w:szCs w:val="32"/>
        </w:rPr>
        <w:t>改革工作领导小组办公室</w:t>
      </w:r>
      <w:r>
        <w:rPr>
          <w:rFonts w:hint="eastAsia" w:ascii="Times New Roman" w:hAnsi="Times New Roman" w:eastAsia="方正仿宋简体" w:cs="方正仿宋简体"/>
          <w:color w:val="000000"/>
          <w:sz w:val="32"/>
          <w:szCs w:val="32"/>
          <w:lang w:eastAsia="zh-CN"/>
        </w:rPr>
        <w:t>（以下简称县薪改办）发布</w:t>
      </w:r>
      <w:r>
        <w:rPr>
          <w:rFonts w:hint="eastAsia" w:ascii="Times New Roman" w:hAnsi="Times New Roman" w:eastAsia="方正仿宋简体" w:cs="方正仿宋简体"/>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firstLine="640" w:firstLineChars="200"/>
        <w:textAlignment w:val="auto"/>
        <w:rPr>
          <w:rFonts w:hint="default" w:ascii="Times New Roman" w:hAnsi="Times New Roman" w:eastAsia="方正仿宋_GBK" w:cs="Times New Roman"/>
          <w:color w:val="000000"/>
          <w:sz w:val="32"/>
          <w:szCs w:val="32"/>
          <w:lang w:val="en-US" w:eastAsia="zh-CN"/>
        </w:rPr>
      </w:pPr>
      <w:r>
        <w:rPr>
          <w:rFonts w:hint="eastAsia" w:ascii="方正楷体简体" w:hAnsi="方正楷体简体" w:eastAsia="方正楷体简体" w:cs="方正楷体简体"/>
          <w:color w:val="000000"/>
          <w:sz w:val="32"/>
          <w:szCs w:val="32"/>
        </w:rPr>
        <w:t>第</w:t>
      </w:r>
      <w:r>
        <w:rPr>
          <w:rFonts w:hint="eastAsia" w:ascii="方正楷体简体" w:hAnsi="方正楷体简体" w:eastAsia="方正楷体简体" w:cs="方正楷体简体"/>
          <w:color w:val="000000"/>
          <w:sz w:val="32"/>
          <w:szCs w:val="32"/>
          <w:lang w:eastAsia="zh-CN"/>
        </w:rPr>
        <w:t>七</w:t>
      </w:r>
      <w:r>
        <w:rPr>
          <w:rFonts w:hint="eastAsia" w:ascii="方正楷体简体" w:hAnsi="方正楷体简体" w:eastAsia="方正楷体简体" w:cs="方正楷体简体"/>
          <w:color w:val="000000"/>
          <w:sz w:val="32"/>
          <w:szCs w:val="32"/>
        </w:rPr>
        <w:t>条</w:t>
      </w:r>
      <w:r>
        <w:rPr>
          <w:rFonts w:ascii="Times New Roman" w:hAnsi="Times New Roman" w:eastAsia="方正仿宋_GBK"/>
          <w:color w:val="000000"/>
          <w:sz w:val="32"/>
          <w:szCs w:val="32"/>
        </w:rPr>
        <w:t>　</w:t>
      </w:r>
      <w:r>
        <w:rPr>
          <w:rFonts w:hint="eastAsia" w:ascii="Times New Roman" w:hAnsi="Times New Roman" w:eastAsia="方正仿宋简体" w:cs="方正仿宋简体"/>
          <w:color w:val="000000"/>
          <w:sz w:val="32"/>
          <w:szCs w:val="32"/>
        </w:rPr>
        <w:t>绩效年薪是指与企业负责人年度考评结果相联系的收入</w:t>
      </w:r>
      <w:r>
        <w:rPr>
          <w:rFonts w:hint="eastAsia" w:ascii="Times New Roman" w:hAnsi="Times New Roman" w:eastAsia="方正仿宋简体" w:cs="方正仿宋简体"/>
          <w:color w:val="000000"/>
          <w:sz w:val="32"/>
          <w:szCs w:val="32"/>
          <w:lang w:eastAsia="zh-CN"/>
        </w:rPr>
        <w:t>，</w:t>
      </w:r>
      <w:r>
        <w:rPr>
          <w:rFonts w:hint="eastAsia" w:ascii="Times New Roman" w:hAnsi="Times New Roman" w:eastAsia="方正仿宋简体" w:cs="方正仿宋简体"/>
          <w:color w:val="000000"/>
          <w:sz w:val="32"/>
          <w:szCs w:val="32"/>
        </w:rPr>
        <w:t>以基本年薪为基数，根据年度考核评价结果</w:t>
      </w:r>
      <w:r>
        <w:rPr>
          <w:rFonts w:hint="eastAsia" w:ascii="Times New Roman" w:hAnsi="Times New Roman" w:eastAsia="方正仿宋简体" w:cs="方正仿宋简体"/>
          <w:color w:val="000000"/>
          <w:sz w:val="32"/>
          <w:szCs w:val="32"/>
          <w:lang w:eastAsia="zh-CN"/>
        </w:rPr>
        <w:t>，</w:t>
      </w:r>
      <w:r>
        <w:rPr>
          <w:rFonts w:hint="eastAsia" w:ascii="Times New Roman" w:hAnsi="Times New Roman" w:eastAsia="方正仿宋简体" w:cs="方正仿宋简体"/>
          <w:color w:val="000000"/>
          <w:sz w:val="32"/>
          <w:szCs w:val="32"/>
        </w:rPr>
        <w:t>并结合绩效年薪调节系数确定。基本年薪与绩效年薪之和不得超过平均工资</w:t>
      </w:r>
      <w:r>
        <w:rPr>
          <w:rFonts w:hint="eastAsia" w:ascii="Times New Roman" w:hAnsi="Times New Roman" w:eastAsia="方正仿宋简体" w:cs="方正仿宋简体"/>
          <w:color w:val="000000"/>
          <w:sz w:val="32"/>
          <w:szCs w:val="32"/>
          <w:lang w:val="en-US" w:eastAsia="zh-CN"/>
        </w:rPr>
        <w:t>6</w:t>
      </w:r>
      <w:r>
        <w:rPr>
          <w:rFonts w:hint="eastAsia" w:ascii="Times New Roman" w:hAnsi="Times New Roman" w:eastAsia="方正仿宋简体" w:cs="方正仿宋简体"/>
          <w:color w:val="000000"/>
          <w:sz w:val="32"/>
          <w:szCs w:val="32"/>
        </w:rPr>
        <w:t>倍</w:t>
      </w:r>
      <w:r>
        <w:rPr>
          <w:rFonts w:hint="eastAsia" w:ascii="Times New Roman" w:hAnsi="Times New Roman" w:eastAsia="方正仿宋简体" w:cs="方正仿宋简体"/>
          <w:color w:val="000000"/>
          <w:sz w:val="32"/>
          <w:szCs w:val="32"/>
          <w:lang w:eastAsia="zh-CN"/>
        </w:rPr>
        <w:t>，</w:t>
      </w:r>
      <w:r>
        <w:rPr>
          <w:rFonts w:hint="eastAsia" w:ascii="Times New Roman" w:hAnsi="Times New Roman" w:eastAsia="方正仿宋简体" w:cs="方正仿宋简体"/>
          <w:color w:val="000000"/>
          <w:sz w:val="32"/>
          <w:szCs w:val="32"/>
        </w:rPr>
        <w:t>绩效年薪计算公式:</w:t>
      </w:r>
      <w:r>
        <w:rPr>
          <w:rFonts w:hint="eastAsia" w:ascii="Times New Roman" w:hAnsi="Times New Roman" w:eastAsia="方正仿宋_GBK" w:cs="Times New Roman"/>
          <w:color w:val="000000"/>
          <w:sz w:val="32"/>
          <w:szCs w:val="32"/>
        </w:rPr>
        <w:t>绩效年薪=基本年薪</w:t>
      </w:r>
      <w:r>
        <w:rPr>
          <w:rFonts w:hint="eastAsia" w:ascii="Times New Roman" w:hAnsi="Times New Roman" w:eastAsia="方正仿宋_GBK" w:cs="Times New Roman"/>
          <w:color w:val="000000"/>
          <w:sz w:val="32"/>
          <w:szCs w:val="32"/>
          <w:lang w:eastAsia="zh-CN"/>
        </w:rPr>
        <w:t>×企业</w:t>
      </w:r>
      <w:r>
        <w:rPr>
          <w:rFonts w:hint="eastAsia" w:ascii="Times New Roman" w:hAnsi="Times New Roman" w:eastAsia="方正仿宋_GBK" w:cs="Times New Roman"/>
          <w:color w:val="000000"/>
          <w:sz w:val="32"/>
          <w:szCs w:val="32"/>
          <w:lang w:val="en-US" w:eastAsia="zh-CN"/>
        </w:rPr>
        <w:t>发展效能</w:t>
      </w:r>
      <w:r>
        <w:rPr>
          <w:rFonts w:hint="eastAsia" w:ascii="Times New Roman" w:hAnsi="Times New Roman" w:eastAsia="方正仿宋_GBK" w:cs="Times New Roman"/>
          <w:color w:val="000000"/>
          <w:sz w:val="32"/>
          <w:szCs w:val="32"/>
        </w:rPr>
        <w:t>调节系数</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rPr>
        <w:t>考评系数</w:t>
      </w:r>
      <w:r>
        <w:rPr>
          <w:rFonts w:hint="eastAsia" w:ascii="Times New Roman" w:hAnsi="Times New Roman" w:eastAsia="方正仿宋_GBK" w:cs="Times New Roman"/>
          <w:color w:val="000000"/>
          <w:sz w:val="32"/>
          <w:szCs w:val="32"/>
          <w:lang w:val="en-US" w:eastAsia="zh-CN"/>
        </w:rPr>
        <w:t>+年度上交国有资本经营收益奖励金额</w:t>
      </w:r>
    </w:p>
    <w:p>
      <w:pPr>
        <w:pageBreakBefore w:val="0"/>
        <w:kinsoku/>
        <w:wordWrap/>
        <w:overflowPunct/>
        <w:topLinePunct w:val="0"/>
        <w:bidi w:val="0"/>
        <w:adjustRightInd w:val="0"/>
        <w:snapToGrid w:val="0"/>
        <w:spacing w:line="500" w:lineRule="exact"/>
        <w:ind w:left="0" w:leftChars="0" w:right="0" w:firstLine="640" w:firstLineChars="200"/>
        <w:rPr>
          <w:rFonts w:hint="eastAsia" w:ascii="Times New Roman" w:hAnsi="Times New Roman" w:eastAsia="方正仿宋简体" w:cs="方正仿宋简体"/>
          <w:color w:val="000000"/>
          <w:sz w:val="32"/>
          <w:szCs w:val="32"/>
          <w:lang w:val="en-US" w:eastAsia="zh-CN"/>
        </w:rPr>
      </w:pPr>
      <w:r>
        <w:rPr>
          <w:rFonts w:hint="eastAsia" w:ascii="Times New Roman" w:hAnsi="Times New Roman" w:eastAsia="方正仿宋简体" w:cs="方正仿宋简体"/>
          <w:color w:val="000000"/>
          <w:sz w:val="32"/>
          <w:szCs w:val="32"/>
          <w:lang w:eastAsia="zh-CN"/>
        </w:rPr>
        <w:t>（一）绩效年薪企业</w:t>
      </w:r>
      <w:r>
        <w:rPr>
          <w:rFonts w:hint="eastAsia" w:ascii="Times New Roman" w:hAnsi="Times New Roman" w:eastAsia="方正仿宋简体" w:cs="方正仿宋简体"/>
          <w:color w:val="000000"/>
          <w:sz w:val="32"/>
          <w:szCs w:val="32"/>
          <w:lang w:val="en-US" w:eastAsia="zh-CN"/>
        </w:rPr>
        <w:t>发展效能调节系数依据企业对县委、县政府交办任务和县国资委</w:t>
      </w:r>
      <w:r>
        <w:rPr>
          <w:rFonts w:hint="eastAsia" w:ascii="Times New Roman" w:hAnsi="Times New Roman" w:eastAsia="方正仿宋简体" w:cs="方正仿宋简体"/>
          <w:color w:val="000000"/>
          <w:sz w:val="32"/>
          <w:szCs w:val="32"/>
          <w:lang w:eastAsia="zh-CN"/>
        </w:rPr>
        <w:t>重点监管事项的完成质量分数确定。</w:t>
      </w:r>
      <w:r>
        <w:rPr>
          <w:rFonts w:hint="eastAsia" w:ascii="Times New Roman" w:hAnsi="Times New Roman" w:eastAsia="方正仿宋简体" w:cs="方正仿宋简体"/>
          <w:color w:val="000000"/>
          <w:sz w:val="32"/>
          <w:szCs w:val="32"/>
          <w:lang w:val="en-US" w:eastAsia="zh-CN"/>
        </w:rPr>
        <w:t>县国资委按照县委、县政府关于全面深化国有企业改革的工作安排和部署及重点交办任务，制定加扣分细则，根据实际情况进行年度动态调整，对企业完成情况进行计分，已在年度经营业绩考核责任书中进行专项考核的不计入加扣分情形；企业发展效能调节系数分为十档，对应系数为0.6</w:t>
      </w:r>
      <w:r>
        <w:rPr>
          <w:rFonts w:hint="eastAsia" w:ascii="Times New Roman" w:hAnsi="Times New Roman" w:eastAsia="方正仿宋简体" w:cs="方正仿宋简体"/>
          <w:color w:val="000000"/>
          <w:sz w:val="32"/>
          <w:szCs w:val="32"/>
          <w:lang w:eastAsia="zh-CN"/>
        </w:rPr>
        <w:t>~</w:t>
      </w:r>
      <w:r>
        <w:rPr>
          <w:rFonts w:hint="eastAsia" w:ascii="Times New Roman" w:hAnsi="Times New Roman" w:eastAsia="方正仿宋简体" w:cs="方正仿宋简体"/>
          <w:color w:val="000000"/>
          <w:sz w:val="32"/>
          <w:szCs w:val="32"/>
          <w:lang w:val="en-US" w:eastAsia="zh-CN"/>
        </w:rPr>
        <w:t>1.4，</w:t>
      </w:r>
      <w:r>
        <w:rPr>
          <w:rFonts w:hint="eastAsia" w:ascii="Times New Roman" w:hAnsi="Times New Roman" w:eastAsia="方正仿宋简体" w:cs="方正仿宋简体"/>
          <w:color w:val="000000"/>
          <w:sz w:val="32"/>
          <w:szCs w:val="32"/>
        </w:rPr>
        <w:t>对企业经营成果系数进行调整修正</w:t>
      </w:r>
      <w:r>
        <w:rPr>
          <w:rFonts w:hint="eastAsia" w:ascii="Times New Roman" w:hAnsi="Times New Roman" w:eastAsia="方正仿宋简体" w:cs="方正仿宋简体"/>
          <w:color w:val="000000"/>
          <w:sz w:val="32"/>
          <w:szCs w:val="32"/>
          <w:lang w:val="en-US" w:eastAsia="zh-CN"/>
        </w:rPr>
        <w:t>。</w:t>
      </w:r>
    </w:p>
    <w:p>
      <w:pPr>
        <w:pageBreakBefore w:val="0"/>
        <w:kinsoku/>
        <w:wordWrap/>
        <w:overflowPunct/>
        <w:topLinePunct w:val="0"/>
        <w:bidi w:val="0"/>
        <w:adjustRightInd w:val="0"/>
        <w:snapToGrid w:val="0"/>
        <w:spacing w:line="500" w:lineRule="exact"/>
        <w:ind w:left="0" w:leftChars="0" w:right="0" w:firstLine="640" w:firstLineChars="200"/>
        <w:rPr>
          <w:rFonts w:hint="eastAsia" w:ascii="Times New Roman" w:hAnsi="Times New Roman" w:eastAsia="方正仿宋简体" w:cs="方正仿宋简体"/>
          <w:color w:val="000000"/>
          <w:sz w:val="32"/>
          <w:szCs w:val="32"/>
          <w:lang w:val="en-US" w:eastAsia="zh-CN"/>
        </w:rPr>
      </w:pPr>
      <w:r>
        <w:rPr>
          <w:rFonts w:hint="eastAsia" w:ascii="Times New Roman" w:hAnsi="Times New Roman" w:eastAsia="方正仿宋简体" w:cs="方正仿宋简体"/>
          <w:color w:val="000000"/>
          <w:sz w:val="32"/>
          <w:szCs w:val="32"/>
          <w:lang w:val="en-US" w:eastAsia="zh-CN"/>
        </w:rPr>
        <w:t>企业发展效能调节系数的确定及加扣分细则详见附件。</w:t>
      </w:r>
    </w:p>
    <w:p>
      <w:pPr>
        <w:pageBreakBefore w:val="0"/>
        <w:kinsoku/>
        <w:wordWrap/>
        <w:overflowPunct/>
        <w:topLinePunct w:val="0"/>
        <w:bidi w:val="0"/>
        <w:adjustRightInd w:val="0"/>
        <w:snapToGrid w:val="0"/>
        <w:spacing w:line="500" w:lineRule="exact"/>
        <w:ind w:left="0" w:leftChars="0" w:right="0" w:firstLine="640" w:firstLineChars="200"/>
        <w:rPr>
          <w:rFonts w:hint="eastAsia" w:ascii="Times New Roman" w:hAnsi="Times New Roman" w:eastAsia="方正仿宋简体" w:cs="方正仿宋简体"/>
          <w:color w:val="000000"/>
          <w:sz w:val="32"/>
          <w:szCs w:val="32"/>
          <w:lang w:val="en-US" w:eastAsia="zh-CN"/>
        </w:rPr>
      </w:pPr>
      <w:r>
        <w:rPr>
          <w:rFonts w:hint="eastAsia" w:ascii="Times New Roman" w:hAnsi="Times New Roman" w:eastAsia="方正仿宋简体" w:cs="方正仿宋简体"/>
          <w:color w:val="000000"/>
          <w:sz w:val="32"/>
          <w:szCs w:val="32"/>
          <w:lang w:val="en-US" w:eastAsia="zh-CN"/>
        </w:rPr>
        <w:t>（二）绩效年薪考评系数根据企业年度经营业绩考核得分确定。</w:t>
      </w:r>
    </w:p>
    <w:p>
      <w:pPr>
        <w:pageBreakBefore w:val="0"/>
        <w:kinsoku/>
        <w:wordWrap/>
        <w:overflowPunct/>
        <w:topLinePunct w:val="0"/>
        <w:bidi w:val="0"/>
        <w:adjustRightInd w:val="0"/>
        <w:snapToGrid w:val="0"/>
        <w:spacing w:line="500" w:lineRule="exact"/>
        <w:ind w:left="0" w:leftChars="0" w:right="0" w:firstLine="640" w:firstLineChars="200"/>
        <w:rPr>
          <w:rFonts w:hint="eastAsia" w:ascii="Times New Roman" w:hAnsi="Times New Roman" w:eastAsia="方正仿宋简体" w:cs="方正仿宋简体"/>
          <w:color w:val="000000"/>
          <w:sz w:val="32"/>
          <w:szCs w:val="32"/>
          <w:lang w:val="en-US" w:eastAsia="zh-CN"/>
        </w:rPr>
      </w:pPr>
      <w:r>
        <w:rPr>
          <w:rFonts w:hint="eastAsia" w:ascii="Times New Roman" w:hAnsi="Times New Roman" w:eastAsia="方正仿宋简体" w:cs="方正仿宋简体"/>
          <w:color w:val="000000"/>
          <w:sz w:val="32"/>
          <w:szCs w:val="32"/>
          <w:lang w:val="en-US" w:eastAsia="zh-CN"/>
        </w:rPr>
        <w:t>绩效年薪考评系数=企业经营业绩考核分数/100×1.5</w:t>
      </w:r>
    </w:p>
    <w:p>
      <w:pPr>
        <w:pageBreakBefore w:val="0"/>
        <w:kinsoku/>
        <w:wordWrap/>
        <w:overflowPunct/>
        <w:topLinePunct w:val="0"/>
        <w:bidi w:val="0"/>
        <w:adjustRightInd w:val="0"/>
        <w:snapToGrid w:val="0"/>
        <w:spacing w:line="500" w:lineRule="exact"/>
        <w:ind w:left="0" w:leftChars="0" w:right="0" w:firstLine="640" w:firstLineChars="200"/>
        <w:rPr>
          <w:rFonts w:hint="default" w:ascii="Times New Roman" w:hAnsi="Times New Roman" w:eastAsia="方正仿宋简体" w:cs="方正仿宋简体"/>
          <w:color w:val="000000"/>
          <w:sz w:val="32"/>
          <w:szCs w:val="32"/>
          <w:lang w:val="en-US" w:eastAsia="zh-CN"/>
        </w:rPr>
      </w:pPr>
      <w:r>
        <w:rPr>
          <w:rFonts w:hint="eastAsia" w:ascii="Times New Roman" w:hAnsi="Times New Roman" w:eastAsia="方正仿宋简体" w:cs="方正仿宋简体"/>
          <w:color w:val="000000"/>
          <w:sz w:val="32"/>
          <w:szCs w:val="32"/>
          <w:lang w:val="en-US" w:eastAsia="zh-CN"/>
        </w:rPr>
        <w:t>绩效年薪考评系数最高不超过1.5。当企业年度经营业绩考核等级为A级时，绩效年薪考评系数直接为1.5。</w:t>
      </w:r>
    </w:p>
    <w:p>
      <w:pPr>
        <w:pageBreakBefore w:val="0"/>
        <w:kinsoku/>
        <w:wordWrap/>
        <w:overflowPunct/>
        <w:topLinePunct w:val="0"/>
        <w:bidi w:val="0"/>
        <w:adjustRightInd w:val="0"/>
        <w:snapToGrid w:val="0"/>
        <w:spacing w:line="500" w:lineRule="exact"/>
        <w:ind w:left="0" w:leftChars="0" w:right="0" w:firstLine="640" w:firstLineChars="200"/>
        <w:rPr>
          <w:rFonts w:hint="eastAsia" w:ascii="Times New Roman" w:hAnsi="Times New Roman" w:eastAsia="方正仿宋简体" w:cs="方正仿宋简体"/>
          <w:color w:val="000000"/>
          <w:sz w:val="32"/>
          <w:szCs w:val="32"/>
          <w:lang w:val="en-US" w:eastAsia="zh-CN"/>
        </w:rPr>
      </w:pPr>
      <w:r>
        <w:rPr>
          <w:rFonts w:hint="eastAsia" w:ascii="Times New Roman" w:hAnsi="Times New Roman" w:eastAsia="方正仿宋简体" w:cs="方正仿宋简体"/>
          <w:color w:val="000000"/>
          <w:sz w:val="32"/>
          <w:szCs w:val="32"/>
          <w:lang w:val="en-US" w:eastAsia="zh-CN"/>
        </w:rPr>
        <w:t>（三）年度上交国有资本经营收益奖励金额</w:t>
      </w:r>
    </w:p>
    <w:tbl>
      <w:tblPr>
        <w:tblStyle w:val="9"/>
        <w:tblW w:w="888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82"/>
        <w:gridCol w:w="2812"/>
        <w:gridCol w:w="1632"/>
        <w:gridCol w:w="17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268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bidi w:val="0"/>
              <w:spacing w:line="500" w:lineRule="exact"/>
              <w:ind w:left="0" w:leftChars="0" w:right="0"/>
              <w:jc w:val="center"/>
              <w:textAlignment w:val="top"/>
              <w:rPr>
                <w:rStyle w:val="16"/>
                <w:rFonts w:ascii="Times New Roman" w:hAnsi="Times New Roman"/>
                <w:color w:val="000000"/>
                <w:lang w:val="en-US" w:eastAsia="zh-CN" w:bidi="ar"/>
              </w:rPr>
            </w:pPr>
            <w:r>
              <w:rPr>
                <w:rStyle w:val="16"/>
                <w:rFonts w:ascii="Times New Roman" w:hAnsi="Times New Roman"/>
                <w:color w:val="000000"/>
                <w:lang w:val="en-US" w:eastAsia="zh-CN" w:bidi="ar"/>
              </w:rPr>
              <w:t>上</w:t>
            </w:r>
            <w:r>
              <w:rPr>
                <w:rStyle w:val="16"/>
                <w:rFonts w:hint="eastAsia" w:ascii="Times New Roman" w:hAnsi="Times New Roman"/>
                <w:color w:val="000000"/>
                <w:lang w:val="en-US" w:eastAsia="zh-CN" w:bidi="ar"/>
              </w:rPr>
              <w:t>交</w:t>
            </w:r>
            <w:r>
              <w:rPr>
                <w:rStyle w:val="16"/>
                <w:rFonts w:ascii="Times New Roman" w:hAnsi="Times New Roman"/>
                <w:color w:val="000000"/>
                <w:lang w:val="en-US" w:eastAsia="zh-CN" w:bidi="ar"/>
              </w:rPr>
              <w:t>国有资本经营收益</w:t>
            </w:r>
          </w:p>
          <w:p>
            <w:pPr>
              <w:keepNext w:val="0"/>
              <w:keepLines w:val="0"/>
              <w:pageBreakBefore w:val="0"/>
              <w:widowControl/>
              <w:suppressLineNumbers w:val="0"/>
              <w:kinsoku/>
              <w:wordWrap/>
              <w:overflowPunct/>
              <w:topLinePunct w:val="0"/>
              <w:bidi w:val="0"/>
              <w:spacing w:line="500" w:lineRule="exact"/>
              <w:ind w:left="0" w:leftChars="0" w:right="0"/>
              <w:jc w:val="center"/>
              <w:textAlignment w:val="top"/>
              <w:rPr>
                <w:rFonts w:ascii="Times New Roman" w:hAnsi="Times New Roman" w:eastAsia="宋体" w:cs="Arial"/>
                <w:b/>
                <w:bCs/>
                <w:i w:val="0"/>
                <w:iCs w:val="0"/>
                <w:color w:val="000000"/>
                <w:sz w:val="24"/>
                <w:szCs w:val="24"/>
                <w:u w:val="none"/>
              </w:rPr>
            </w:pPr>
            <w:r>
              <w:rPr>
                <w:rStyle w:val="16"/>
                <w:rFonts w:ascii="Times New Roman" w:hAnsi="Times New Roman"/>
                <w:color w:val="000000"/>
                <w:lang w:val="en-US" w:eastAsia="zh-CN" w:bidi="ar"/>
              </w:rPr>
              <w:t>（万元）</w:t>
            </w:r>
            <w:r>
              <w:rPr>
                <w:rStyle w:val="17"/>
                <w:rFonts w:ascii="Times New Roman" w:hAnsi="Times New Roman" w:eastAsia="宋体"/>
                <w:color w:val="000000"/>
                <w:lang w:val="en-US" w:eastAsia="zh-CN" w:bidi="ar"/>
              </w:rPr>
              <w:t xml:space="preserve"> </w:t>
            </w:r>
          </w:p>
        </w:tc>
        <w:tc>
          <w:tcPr>
            <w:tcW w:w="2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eastAsia" w:ascii="Times New Roman" w:hAnsi="Times New Roman" w:eastAsia="宋体" w:cs="宋体"/>
                <w:b/>
                <w:bCs/>
                <w:i w:val="0"/>
                <w:iCs w:val="0"/>
                <w:color w:val="000000"/>
                <w:sz w:val="24"/>
                <w:szCs w:val="24"/>
                <w:u w:val="none"/>
              </w:rPr>
            </w:pPr>
            <w:r>
              <w:rPr>
                <w:rFonts w:hint="eastAsia" w:ascii="Times New Roman" w:hAnsi="Times New Roman" w:eastAsia="宋体" w:cs="宋体"/>
                <w:b/>
                <w:bCs/>
                <w:i w:val="0"/>
                <w:iCs w:val="0"/>
                <w:color w:val="000000"/>
                <w:kern w:val="0"/>
                <w:sz w:val="24"/>
                <w:szCs w:val="24"/>
                <w:u w:val="none"/>
                <w:lang w:val="en-US" w:eastAsia="zh-CN" w:bidi="ar"/>
              </w:rPr>
              <w:t>可分配绩效金额</w:t>
            </w:r>
            <w:r>
              <w:rPr>
                <w:rFonts w:hint="eastAsia" w:ascii="Times New Roman" w:hAnsi="Times New Roman" w:cs="宋体"/>
                <w:b/>
                <w:bCs/>
                <w:i w:val="0"/>
                <w:iCs w:val="0"/>
                <w:color w:val="000000"/>
                <w:kern w:val="0"/>
                <w:sz w:val="24"/>
                <w:szCs w:val="24"/>
                <w:u w:val="none"/>
                <w:lang w:val="en-US" w:eastAsia="zh-CN" w:bidi="ar"/>
              </w:rPr>
              <w:t>计算</w:t>
            </w:r>
          </w:p>
        </w:tc>
        <w:tc>
          <w:tcPr>
            <w:tcW w:w="1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eastAsia" w:ascii="Times New Roman" w:hAnsi="Times New Roman" w:eastAsia="宋体" w:cs="宋体"/>
                <w:b/>
                <w:bCs/>
                <w:i w:val="0"/>
                <w:iCs w:val="0"/>
                <w:color w:val="000000"/>
                <w:sz w:val="24"/>
                <w:szCs w:val="24"/>
                <w:u w:val="none"/>
              </w:rPr>
            </w:pPr>
            <w:r>
              <w:rPr>
                <w:rFonts w:hint="eastAsia" w:ascii="Times New Roman" w:hAnsi="Times New Roman" w:eastAsia="宋体" w:cs="宋体"/>
                <w:b/>
                <w:bCs/>
                <w:i w:val="0"/>
                <w:iCs w:val="0"/>
                <w:color w:val="000000"/>
                <w:kern w:val="0"/>
                <w:sz w:val="24"/>
                <w:szCs w:val="24"/>
                <w:u w:val="none"/>
                <w:lang w:val="en-US" w:eastAsia="zh-CN" w:bidi="ar"/>
              </w:rPr>
              <w:t>上限预期金额</w:t>
            </w:r>
            <w:r>
              <w:rPr>
                <w:rStyle w:val="16"/>
                <w:rFonts w:ascii="Times New Roman" w:hAnsi="Times New Roman"/>
                <w:color w:val="000000"/>
                <w:lang w:val="en-US" w:eastAsia="zh-CN" w:bidi="ar"/>
              </w:rPr>
              <w:t>（万元）</w:t>
            </w:r>
            <w:r>
              <w:rPr>
                <w:rStyle w:val="17"/>
                <w:rFonts w:ascii="Times New Roman" w:hAnsi="Times New Roman" w:eastAsia="宋体"/>
                <w:color w:val="000000"/>
                <w:lang w:val="en-US" w:eastAsia="zh-CN" w:bidi="ar"/>
              </w:rPr>
              <w:t xml:space="preserve"> </w:t>
            </w:r>
          </w:p>
        </w:tc>
        <w:tc>
          <w:tcPr>
            <w:tcW w:w="1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eastAsia" w:ascii="Times New Roman" w:hAnsi="Times New Roman" w:eastAsia="宋体" w:cs="宋体"/>
                <w:b/>
                <w:bCs/>
                <w:i w:val="0"/>
                <w:iCs w:val="0"/>
                <w:color w:val="000000"/>
                <w:sz w:val="24"/>
                <w:szCs w:val="24"/>
                <w:u w:val="none"/>
              </w:rPr>
            </w:pPr>
            <w:r>
              <w:rPr>
                <w:rFonts w:hint="eastAsia" w:ascii="Times New Roman" w:hAnsi="Times New Roman" w:eastAsia="宋体" w:cs="宋体"/>
                <w:b/>
                <w:bCs/>
                <w:i w:val="0"/>
                <w:iCs w:val="0"/>
                <w:color w:val="000000"/>
                <w:kern w:val="0"/>
                <w:sz w:val="24"/>
                <w:szCs w:val="24"/>
                <w:u w:val="none"/>
                <w:lang w:val="en-US" w:eastAsia="zh-CN" w:bidi="ar"/>
              </w:rPr>
              <w:t>实际可分配绩效金额</w:t>
            </w:r>
            <w:r>
              <w:rPr>
                <w:rStyle w:val="16"/>
                <w:rFonts w:ascii="Times New Roman" w:hAnsi="Times New Roman"/>
                <w:color w:val="000000"/>
                <w:lang w:val="en-US" w:eastAsia="zh-CN" w:bidi="ar"/>
              </w:rPr>
              <w:t>（万元）</w:t>
            </w:r>
            <w:r>
              <w:rPr>
                <w:rStyle w:val="17"/>
                <w:rFonts w:ascii="Times New Roman" w:hAnsi="Times New Roman" w:eastAsia="宋体"/>
                <w:color w:val="00000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2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≧500</w:t>
            </w:r>
          </w:p>
        </w:tc>
        <w:tc>
          <w:tcPr>
            <w:tcW w:w="2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按照超过500万的比例计算，奖励金额最高不超过12万元</w:t>
            </w:r>
          </w:p>
        </w:tc>
        <w:tc>
          <w:tcPr>
            <w:tcW w:w="1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w:t>
            </w:r>
          </w:p>
        </w:tc>
        <w:tc>
          <w:tcPr>
            <w:tcW w:w="1759"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500" w:lineRule="exact"/>
              <w:ind w:left="0" w:leftChars="0" w:right="0"/>
              <w:jc w:val="center"/>
              <w:rPr>
                <w:rFonts w:hint="default" w:ascii="Times New Roman" w:hAnsi="Times New Roman" w:eastAsia="宋体" w:cs="宋体"/>
                <w:i w:val="0"/>
                <w:iCs w:val="0"/>
                <w:color w:val="000000"/>
                <w:sz w:val="24"/>
                <w:szCs w:val="24"/>
                <w:u w:val="none"/>
                <w:lang w:val="en-US" w:eastAsia="zh-CN"/>
              </w:rPr>
            </w:pPr>
            <w:r>
              <w:rPr>
                <w:rFonts w:hint="eastAsia" w:ascii="Times New Roman" w:hAnsi="Times New Roman" w:cs="宋体"/>
                <w:i w:val="0"/>
                <w:iCs w:val="0"/>
                <w:color w:val="000000"/>
                <w:sz w:val="24"/>
                <w:szCs w:val="24"/>
                <w:u w:val="none"/>
                <w:lang w:val="en-US" w:eastAsia="zh-CN"/>
              </w:rPr>
              <w:t>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2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300（含）至500</w:t>
            </w:r>
          </w:p>
        </w:tc>
        <w:tc>
          <w:tcPr>
            <w:tcW w:w="2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r>
              <w:rPr>
                <w:rFonts w:hint="eastAsia" w:ascii="Times New Roman" w:hAnsi="Times New Roman" w:cs="宋体"/>
                <w:i w:val="0"/>
                <w:iCs w:val="0"/>
                <w:color w:val="000000"/>
                <w:kern w:val="0"/>
                <w:sz w:val="24"/>
                <w:szCs w:val="24"/>
                <w:u w:val="none"/>
                <w:lang w:val="en-US" w:eastAsia="zh-CN" w:bidi="ar"/>
              </w:rPr>
              <w:t>上缴额</w:t>
            </w:r>
            <w:r>
              <w:rPr>
                <w:rFonts w:hint="eastAsia" w:ascii="Times New Roman" w:hAnsi="Times New Roman" w:eastAsia="宋体" w:cs="宋体"/>
                <w:i w:val="0"/>
                <w:iCs w:val="0"/>
                <w:color w:val="000000"/>
                <w:kern w:val="0"/>
                <w:sz w:val="24"/>
                <w:szCs w:val="24"/>
                <w:u w:val="none"/>
                <w:lang w:val="en-US" w:eastAsia="zh-CN" w:bidi="ar"/>
              </w:rPr>
              <w:t>-100)/100)+3+(</w:t>
            </w:r>
            <w:r>
              <w:rPr>
                <w:rFonts w:hint="eastAsia" w:ascii="Times New Roman" w:hAnsi="Times New Roman" w:cs="宋体"/>
                <w:i w:val="0"/>
                <w:iCs w:val="0"/>
                <w:color w:val="000000"/>
                <w:kern w:val="0"/>
                <w:sz w:val="24"/>
                <w:szCs w:val="24"/>
                <w:u w:val="none"/>
                <w:lang w:val="en-US" w:eastAsia="zh-CN" w:bidi="ar"/>
              </w:rPr>
              <w:t>上缴额</w:t>
            </w:r>
            <w:r>
              <w:rPr>
                <w:rFonts w:hint="eastAsia" w:ascii="Times New Roman" w:hAnsi="Times New Roman" w:eastAsia="宋体" w:cs="宋体"/>
                <w:i w:val="0"/>
                <w:iCs w:val="0"/>
                <w:color w:val="000000"/>
                <w:kern w:val="0"/>
                <w:sz w:val="24"/>
                <w:szCs w:val="24"/>
                <w:u w:val="none"/>
                <w:lang w:val="en-US" w:eastAsia="zh-CN" w:bidi="ar"/>
              </w:rPr>
              <w:t>-300)/200</w:t>
            </w:r>
          </w:p>
        </w:tc>
        <w:tc>
          <w:tcPr>
            <w:tcW w:w="1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w:t>
            </w:r>
          </w:p>
        </w:tc>
        <w:tc>
          <w:tcPr>
            <w:tcW w:w="1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cs="宋体"/>
                <w:i w:val="0"/>
                <w:iCs w:val="0"/>
                <w:color w:val="000000"/>
                <w:kern w:val="0"/>
                <w:sz w:val="24"/>
                <w:szCs w:val="24"/>
                <w:u w:val="none"/>
                <w:lang w:val="en-US" w:eastAsia="zh-CN" w:bidi="ar"/>
              </w:rPr>
              <w:t>5-</w:t>
            </w:r>
            <w:r>
              <w:rPr>
                <w:rFonts w:hint="eastAsia" w:ascii="Times New Roman" w:hAnsi="Times New Roman" w:eastAsia="宋体" w:cs="宋体"/>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2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100（含）至300</w:t>
            </w:r>
          </w:p>
        </w:tc>
        <w:tc>
          <w:tcPr>
            <w:tcW w:w="2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r>
              <w:rPr>
                <w:rFonts w:hint="eastAsia" w:ascii="Times New Roman" w:hAnsi="Times New Roman" w:cs="宋体"/>
                <w:i w:val="0"/>
                <w:iCs w:val="0"/>
                <w:color w:val="000000"/>
                <w:kern w:val="0"/>
                <w:sz w:val="24"/>
                <w:szCs w:val="24"/>
                <w:u w:val="none"/>
                <w:lang w:val="en-US" w:eastAsia="zh-CN" w:bidi="ar"/>
              </w:rPr>
              <w:t>上缴额</w:t>
            </w:r>
            <w:r>
              <w:rPr>
                <w:rFonts w:hint="eastAsia" w:ascii="Times New Roman" w:hAnsi="Times New Roman" w:eastAsia="宋体" w:cs="宋体"/>
                <w:i w:val="0"/>
                <w:iCs w:val="0"/>
                <w:color w:val="000000"/>
                <w:kern w:val="0"/>
                <w:sz w:val="24"/>
                <w:szCs w:val="24"/>
                <w:u w:val="none"/>
                <w:lang w:val="en-US" w:eastAsia="zh-CN" w:bidi="ar"/>
              </w:rPr>
              <w:t>-100)/100)+3</w:t>
            </w:r>
          </w:p>
        </w:tc>
        <w:tc>
          <w:tcPr>
            <w:tcW w:w="1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w:t>
            </w:r>
          </w:p>
        </w:tc>
        <w:tc>
          <w:tcPr>
            <w:tcW w:w="1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cs="宋体"/>
                <w:i w:val="0"/>
                <w:iCs w:val="0"/>
                <w:color w:val="000000"/>
                <w:kern w:val="0"/>
                <w:sz w:val="24"/>
                <w:szCs w:val="24"/>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2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eastAsia" w:ascii="Times New Roman" w:hAnsi="Times New Roman" w:eastAsia="宋体" w:cs="宋体"/>
                <w:i w:val="0"/>
                <w:iCs w:val="0"/>
                <w:color w:val="000000"/>
                <w:sz w:val="24"/>
                <w:szCs w:val="24"/>
                <w:u w:val="none"/>
              </w:rPr>
            </w:pPr>
            <w:r>
              <w:rPr>
                <w:rStyle w:val="18"/>
                <w:rFonts w:ascii="Times New Roman" w:hAnsi="Times New Roman"/>
                <w:color w:val="000000"/>
                <w:lang w:val="en-US" w:eastAsia="zh-CN" w:bidi="ar"/>
              </w:rPr>
              <w:t>&lt;100</w:t>
            </w:r>
          </w:p>
        </w:tc>
        <w:tc>
          <w:tcPr>
            <w:tcW w:w="2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3万元以内</w:t>
            </w:r>
          </w:p>
        </w:tc>
        <w:tc>
          <w:tcPr>
            <w:tcW w:w="1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w:t>
            </w:r>
          </w:p>
        </w:tc>
        <w:tc>
          <w:tcPr>
            <w:tcW w:w="1759"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500" w:lineRule="exact"/>
              <w:ind w:left="0" w:leftChars="0" w:right="0"/>
              <w:jc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2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未上交国有资本经营收益的</w:t>
            </w:r>
          </w:p>
        </w:tc>
        <w:tc>
          <w:tcPr>
            <w:tcW w:w="2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0</w:t>
            </w:r>
          </w:p>
        </w:tc>
        <w:tc>
          <w:tcPr>
            <w:tcW w:w="1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0</w:t>
            </w:r>
          </w:p>
        </w:tc>
        <w:tc>
          <w:tcPr>
            <w:tcW w:w="1759"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500" w:lineRule="exact"/>
              <w:ind w:left="0" w:leftChars="0" w:right="0"/>
              <w:jc w:val="center"/>
              <w:rPr>
                <w:rFonts w:hint="eastAsia" w:ascii="Times New Roman" w:hAnsi="Times New Roman" w:eastAsia="宋体" w:cs="宋体"/>
                <w:i w:val="0"/>
                <w:iCs w:val="0"/>
                <w:color w:val="000000"/>
                <w:sz w:val="24"/>
                <w:szCs w:val="24"/>
                <w:u w:val="none"/>
                <w:lang w:val="en-US" w:eastAsia="zh-CN"/>
              </w:rPr>
            </w:pPr>
            <w:r>
              <w:rPr>
                <w:rFonts w:hint="eastAsia" w:ascii="Times New Roman" w:hAnsi="Times New Roman" w:cs="宋体"/>
                <w:i w:val="0"/>
                <w:iCs w:val="0"/>
                <w:color w:val="000000"/>
                <w:sz w:val="24"/>
                <w:szCs w:val="24"/>
                <w:u w:val="none"/>
                <w:lang w:val="en-US" w:eastAsia="zh-CN"/>
              </w:rPr>
              <w:t>0</w:t>
            </w:r>
          </w:p>
        </w:tc>
      </w:tr>
    </w:tbl>
    <w:p>
      <w:pPr>
        <w:pStyle w:val="4"/>
        <w:pageBreakBefore w:val="0"/>
        <w:kinsoku/>
        <w:wordWrap/>
        <w:overflowPunct/>
        <w:topLinePunct w:val="0"/>
        <w:bidi w:val="0"/>
        <w:spacing w:line="500" w:lineRule="exact"/>
        <w:ind w:left="0" w:leftChars="0" w:right="0"/>
        <w:rPr>
          <w:rFonts w:ascii="Times New Roman" w:hAnsi="Times New Roman"/>
          <w:color w:val="000000"/>
        </w:rPr>
      </w:pPr>
    </w:p>
    <w:p>
      <w:pPr>
        <w:pStyle w:val="3"/>
        <w:pageBreakBefore w:val="0"/>
        <w:kinsoku/>
        <w:wordWrap/>
        <w:overflowPunct/>
        <w:topLinePunct w:val="0"/>
        <w:bidi w:val="0"/>
        <w:spacing w:line="500" w:lineRule="exact"/>
        <w:ind w:left="0" w:leftChars="0" w:right="0" w:firstLine="640"/>
        <w:rPr>
          <w:rFonts w:hint="eastAsia" w:ascii="Times New Roman" w:hAnsi="Times New Roman" w:eastAsia="方正仿宋简体" w:cs="方正仿宋简体"/>
          <w:color w:val="000000"/>
          <w:kern w:val="2"/>
          <w:sz w:val="32"/>
          <w:szCs w:val="32"/>
          <w:lang w:val="en-US" w:eastAsia="zh-CN" w:bidi="ar-SA"/>
        </w:rPr>
      </w:pPr>
      <w:r>
        <w:rPr>
          <w:rFonts w:hint="eastAsia" w:ascii="Times New Roman" w:hAnsi="Times New Roman" w:eastAsia="方正仿宋简体" w:cs="方正仿宋简体"/>
          <w:color w:val="000000"/>
          <w:kern w:val="2"/>
          <w:sz w:val="32"/>
          <w:szCs w:val="32"/>
          <w:lang w:val="en-US" w:eastAsia="zh-CN" w:bidi="ar-SA"/>
        </w:rPr>
        <w:t>（四）企业在县管领导班子年度考核评价等次为“一般”或党风廉政考核结果为“基本合格”的，负责人绩效年薪直接下浮5%；县管领导班子年度考核评价等次为“较差”或党风廉政考核结果为“不合格”的，负责人绩效年薪直接下浮10%。</w:t>
      </w:r>
    </w:p>
    <w:p>
      <w:pPr>
        <w:pStyle w:val="3"/>
        <w:keepNext w:val="0"/>
        <w:keepLines w:val="0"/>
        <w:pageBreakBefore w:val="0"/>
        <w:widowControl w:val="0"/>
        <w:kinsoku/>
        <w:wordWrap/>
        <w:overflowPunct/>
        <w:topLinePunct w:val="0"/>
        <w:bidi w:val="0"/>
        <w:spacing w:line="500" w:lineRule="exact"/>
        <w:ind w:left="0" w:leftChars="0" w:right="0" w:firstLine="640"/>
        <w:textAlignment w:val="auto"/>
        <w:rPr>
          <w:rFonts w:hint="eastAsia" w:ascii="Times New Roman" w:hAnsi="Times New Roman" w:eastAsia="方正仿宋简体" w:cs="方正仿宋简体"/>
          <w:color w:val="000000"/>
          <w:kern w:val="2"/>
          <w:sz w:val="32"/>
          <w:szCs w:val="32"/>
          <w:lang w:val="en-US" w:eastAsia="zh-CN" w:bidi="ar-SA"/>
        </w:rPr>
      </w:pPr>
      <w:r>
        <w:rPr>
          <w:rFonts w:hint="eastAsia" w:ascii="方正楷体简体" w:hAnsi="方正楷体简体" w:eastAsia="方正楷体简体" w:cs="方正楷体简体"/>
          <w:color w:val="000000"/>
          <w:kern w:val="2"/>
          <w:sz w:val="32"/>
          <w:szCs w:val="32"/>
          <w:lang w:val="en-US" w:eastAsia="zh-CN" w:bidi="ar-SA"/>
        </w:rPr>
        <w:t xml:space="preserve">第八条 </w:t>
      </w:r>
      <w:r>
        <w:rPr>
          <w:rFonts w:ascii="Times New Roman" w:hAnsi="Times New Roman" w:eastAsia="方正仿宋_GBK" w:cs="Times New Roman"/>
          <w:b w:val="0"/>
          <w:bCs w:val="0"/>
          <w:color w:val="000000"/>
          <w:sz w:val="32"/>
          <w:szCs w:val="32"/>
          <w:highlight w:val="none"/>
          <w:lang w:val="en-US" w:eastAsia="zh-CN"/>
        </w:rPr>
        <w:t xml:space="preserve"> </w:t>
      </w:r>
      <w:r>
        <w:rPr>
          <w:rFonts w:hint="eastAsia" w:ascii="Times New Roman" w:hAnsi="Times New Roman" w:eastAsia="方正仿宋简体" w:cs="方正仿宋简体"/>
          <w:color w:val="000000"/>
          <w:kern w:val="2"/>
          <w:sz w:val="32"/>
          <w:szCs w:val="32"/>
          <w:lang w:val="en-US" w:eastAsia="zh-CN" w:bidi="ar-SA"/>
        </w:rPr>
        <w:t>企业负责人薪酬应与本企业职工工资增长幅度相协调。当年本企业在岗职工平均工资（按照上年末同口径计算）未增长的，绩效年薪不得增长。</w:t>
      </w:r>
    </w:p>
    <w:p>
      <w:pPr>
        <w:pStyle w:val="3"/>
        <w:keepNext w:val="0"/>
        <w:keepLines w:val="0"/>
        <w:pageBreakBefore w:val="0"/>
        <w:widowControl w:val="0"/>
        <w:kinsoku/>
        <w:wordWrap/>
        <w:overflowPunct/>
        <w:topLinePunct w:val="0"/>
        <w:bidi w:val="0"/>
        <w:spacing w:line="500" w:lineRule="exact"/>
        <w:ind w:left="0" w:leftChars="0" w:right="0" w:firstLine="640" w:firstLineChars="200"/>
        <w:textAlignment w:val="auto"/>
        <w:rPr>
          <w:rFonts w:hint="default" w:ascii="Times New Roman" w:hAnsi="Times New Roman" w:eastAsia="方正仿宋简体" w:cs="方正仿宋简体"/>
          <w:color w:val="000000"/>
          <w:kern w:val="2"/>
          <w:sz w:val="32"/>
          <w:szCs w:val="32"/>
          <w:lang w:val="en-US" w:eastAsia="zh-CN" w:bidi="ar-SA"/>
        </w:rPr>
      </w:pPr>
      <w:r>
        <w:rPr>
          <w:rFonts w:hint="eastAsia" w:ascii="方正楷体简体" w:hAnsi="方正楷体简体" w:eastAsia="方正楷体简体" w:cs="方正楷体简体"/>
          <w:color w:val="000000"/>
          <w:kern w:val="2"/>
          <w:sz w:val="32"/>
          <w:szCs w:val="32"/>
          <w:lang w:val="en-US" w:eastAsia="zh-CN" w:bidi="ar-SA"/>
        </w:rPr>
        <w:t>第九条</w:t>
      </w:r>
      <w:r>
        <w:rPr>
          <w:rFonts w:ascii="Times New Roman" w:hAnsi="Times New Roman" w:eastAsia="方正仿宋_GBK" w:cs="Times New Roman"/>
          <w:b/>
          <w:bCs/>
          <w:color w:val="000000"/>
          <w:sz w:val="32"/>
          <w:szCs w:val="32"/>
          <w:highlight w:val="none"/>
          <w:lang w:val="en-US" w:eastAsia="zh-CN"/>
        </w:rPr>
        <w:t xml:space="preserve">  </w:t>
      </w:r>
      <w:r>
        <w:rPr>
          <w:rFonts w:hint="eastAsia" w:ascii="Times New Roman" w:hAnsi="Times New Roman" w:eastAsia="方正仿宋简体" w:cs="方正仿宋简体"/>
          <w:color w:val="000000"/>
          <w:kern w:val="2"/>
          <w:sz w:val="32"/>
          <w:szCs w:val="32"/>
          <w:lang w:val="en-US" w:eastAsia="zh-CN" w:bidi="ar-SA"/>
        </w:rPr>
        <w:t xml:space="preserve">成立不满一年实施目标管理、处于司法重整或非正常经营、县国资委认为存在重大事项严重影响国有资产保值增值的企业，其负责人绩效年薪由县国资委根据企业实际经营情况，在企业负责人基本年薪的1.5倍以内确定；长期重大项目建设企业负责人绩效年薪由县国资委根据县属企业绩效年薪平均水平，结合经营业绩考核结果研究确定；其他特殊状况企业负责人绩效年薪由县国资委结合经营业绩考核结果研究确定。 </w:t>
      </w:r>
    </w:p>
    <w:p>
      <w:pPr>
        <w:pageBreakBefore w:val="0"/>
        <w:kinsoku/>
        <w:wordWrap/>
        <w:overflowPunct/>
        <w:topLinePunct w:val="0"/>
        <w:bidi w:val="0"/>
        <w:adjustRightInd w:val="0"/>
        <w:snapToGrid w:val="0"/>
        <w:spacing w:line="500" w:lineRule="exact"/>
        <w:ind w:left="0" w:leftChars="0" w:right="0" w:firstLine="640" w:firstLineChars="200"/>
        <w:rPr>
          <w:rFonts w:hint="eastAsia" w:ascii="Times New Roman" w:hAnsi="Times New Roman" w:eastAsia="方正仿宋简体" w:cs="方正仿宋简体"/>
          <w:color w:val="000000"/>
          <w:sz w:val="32"/>
          <w:szCs w:val="32"/>
          <w:lang w:val="en-US" w:eastAsia="zh-CN"/>
        </w:rPr>
      </w:pPr>
      <w:r>
        <w:rPr>
          <w:rFonts w:hint="eastAsia" w:ascii="方正楷体简体" w:hAnsi="方正楷体简体" w:eastAsia="方正楷体简体" w:cs="方正楷体简体"/>
          <w:color w:val="000000"/>
          <w:sz w:val="32"/>
          <w:szCs w:val="32"/>
        </w:rPr>
        <w:t>第十条</w:t>
      </w:r>
      <w:r>
        <w:rPr>
          <w:rFonts w:ascii="Times New Roman" w:hAnsi="Times New Roman" w:eastAsia="方正仿宋_GBK"/>
          <w:color w:val="000000"/>
          <w:sz w:val="32"/>
          <w:szCs w:val="32"/>
        </w:rPr>
        <w:t>　</w:t>
      </w:r>
      <w:r>
        <w:rPr>
          <w:rFonts w:hint="eastAsia" w:ascii="Times New Roman" w:hAnsi="Times New Roman" w:eastAsia="方正仿宋简体" w:cs="方正仿宋简体"/>
          <w:color w:val="000000"/>
          <w:sz w:val="32"/>
          <w:szCs w:val="32"/>
          <w:lang w:val="en-US" w:eastAsia="zh-CN"/>
        </w:rPr>
        <w:t>任期激励收入是指与企业负责人任期考核评价结果相联系的收入，以企业负责人任期内年薪总额（年薪总额=基本年薪+绩效年薪）的20%为基数，根据任期考核评价结果确定。县属企业党群口领导人员任期激励收入的考核周期与董事会、经理层领导班子成员任期考核同步进行。计算公式：</w:t>
      </w:r>
    </w:p>
    <w:p>
      <w:pPr>
        <w:pageBreakBefore w:val="0"/>
        <w:kinsoku/>
        <w:wordWrap/>
        <w:overflowPunct/>
        <w:topLinePunct w:val="0"/>
        <w:bidi w:val="0"/>
        <w:adjustRightInd w:val="0"/>
        <w:snapToGrid w:val="0"/>
        <w:spacing w:line="500" w:lineRule="exact"/>
        <w:ind w:left="0" w:leftChars="0" w:right="0" w:firstLine="640" w:firstLineChars="200"/>
        <w:rPr>
          <w:rFonts w:hint="eastAsia" w:ascii="Times New Roman" w:hAnsi="Times New Roman" w:eastAsia="方正仿宋简体" w:cs="方正仿宋简体"/>
          <w:color w:val="000000"/>
          <w:sz w:val="32"/>
          <w:szCs w:val="32"/>
          <w:lang w:val="en-US" w:eastAsia="zh-CN"/>
        </w:rPr>
      </w:pPr>
      <w:r>
        <w:rPr>
          <w:rFonts w:hint="eastAsia" w:ascii="Times New Roman" w:hAnsi="Times New Roman" w:eastAsia="方正仿宋简体" w:cs="方正仿宋简体"/>
          <w:color w:val="000000"/>
          <w:sz w:val="32"/>
          <w:szCs w:val="32"/>
          <w:lang w:val="en-US" w:eastAsia="zh-CN"/>
        </w:rPr>
        <w:t>任期激励收入＝企业负责人任期内年薪总额×20%×任期经营业绩考核评价系数</w:t>
      </w:r>
    </w:p>
    <w:p>
      <w:pPr>
        <w:pageBreakBefore w:val="0"/>
        <w:kinsoku/>
        <w:wordWrap/>
        <w:overflowPunct/>
        <w:topLinePunct w:val="0"/>
        <w:bidi w:val="0"/>
        <w:adjustRightInd w:val="0"/>
        <w:snapToGrid w:val="0"/>
        <w:spacing w:line="500" w:lineRule="exact"/>
        <w:ind w:left="0" w:leftChars="0" w:right="0" w:firstLine="640" w:firstLineChars="200"/>
        <w:rPr>
          <w:rFonts w:hint="eastAsia" w:ascii="Times New Roman" w:hAnsi="Times New Roman" w:eastAsia="方正仿宋简体" w:cs="方正仿宋简体"/>
          <w:color w:val="000000"/>
          <w:sz w:val="32"/>
          <w:szCs w:val="32"/>
          <w:lang w:val="en-US" w:eastAsia="zh-CN"/>
        </w:rPr>
      </w:pPr>
      <w:r>
        <w:rPr>
          <w:rFonts w:hint="eastAsia" w:ascii="Times New Roman" w:hAnsi="Times New Roman" w:eastAsia="方正仿宋简体" w:cs="方正仿宋简体"/>
          <w:color w:val="000000"/>
          <w:sz w:val="32"/>
          <w:szCs w:val="32"/>
          <w:lang w:val="en-US" w:eastAsia="zh-CN"/>
        </w:rPr>
        <w:t>任期经营业绩考核评价系数最高不超过1，分三类确定。</w:t>
      </w:r>
    </w:p>
    <w:p>
      <w:pPr>
        <w:pageBreakBefore w:val="0"/>
        <w:kinsoku/>
        <w:wordWrap/>
        <w:overflowPunct/>
        <w:topLinePunct w:val="0"/>
        <w:bidi w:val="0"/>
        <w:adjustRightInd w:val="0"/>
        <w:snapToGrid w:val="0"/>
        <w:spacing w:line="500" w:lineRule="exact"/>
        <w:ind w:left="0" w:leftChars="0" w:right="0" w:firstLine="640" w:firstLineChars="200"/>
        <w:rPr>
          <w:rFonts w:hint="eastAsia" w:ascii="Times New Roman" w:hAnsi="Times New Roman" w:eastAsia="方正仿宋简体" w:cs="方正仿宋简体"/>
          <w:color w:val="000000"/>
          <w:sz w:val="32"/>
          <w:szCs w:val="32"/>
          <w:lang w:val="en-US" w:eastAsia="zh-CN"/>
        </w:rPr>
      </w:pPr>
      <w:r>
        <w:rPr>
          <w:rFonts w:hint="eastAsia" w:ascii="Times New Roman" w:hAnsi="Times New Roman" w:eastAsia="方正仿宋简体" w:cs="方正仿宋简体"/>
          <w:color w:val="000000"/>
          <w:sz w:val="32"/>
          <w:szCs w:val="32"/>
          <w:lang w:val="en-US" w:eastAsia="zh-CN"/>
        </w:rPr>
        <w:t>（一）当企业任期经营业绩考核等级为A级、任期内县管领导班子年度考核等次均为“良好”及以上且至少1年考核等次为“优秀”的，任期经营业绩考核评价系数为1。</w:t>
      </w:r>
    </w:p>
    <w:p>
      <w:pPr>
        <w:pageBreakBefore w:val="0"/>
        <w:kinsoku/>
        <w:wordWrap/>
        <w:overflowPunct/>
        <w:topLinePunct w:val="0"/>
        <w:bidi w:val="0"/>
        <w:adjustRightInd w:val="0"/>
        <w:snapToGrid w:val="0"/>
        <w:spacing w:line="500" w:lineRule="exact"/>
        <w:ind w:left="0" w:leftChars="0" w:right="0" w:firstLine="640" w:firstLineChars="200"/>
        <w:rPr>
          <w:rFonts w:hint="eastAsia" w:ascii="Times New Roman" w:hAnsi="Times New Roman" w:eastAsia="方正仿宋简体" w:cs="方正仿宋简体"/>
          <w:color w:val="000000"/>
          <w:sz w:val="32"/>
          <w:szCs w:val="32"/>
          <w:lang w:val="en-US" w:eastAsia="zh-CN"/>
        </w:rPr>
      </w:pPr>
      <w:r>
        <w:rPr>
          <w:rFonts w:hint="eastAsia" w:ascii="Times New Roman" w:hAnsi="Times New Roman" w:eastAsia="方正仿宋简体" w:cs="方正仿宋简体"/>
          <w:color w:val="000000"/>
          <w:sz w:val="32"/>
          <w:szCs w:val="32"/>
          <w:lang w:val="en-US" w:eastAsia="zh-CN"/>
        </w:rPr>
        <w:t>（二）当企业任期业绩考核等级为D级或任期内县管领导班子年度考核等次有1年及以上为“一般”时，任期业绩考核评价系数＝任期经营业绩考核得分/100，最高不得超过0.</w:t>
      </w:r>
      <w:bookmarkStart w:id="0" w:name="_Toc292427675_WPSOffice_Level1"/>
      <w:r>
        <w:rPr>
          <w:rFonts w:hint="eastAsia" w:ascii="Times New Roman" w:hAnsi="Times New Roman" w:eastAsia="方正仿宋简体" w:cs="方正仿宋简体"/>
          <w:color w:val="000000"/>
          <w:sz w:val="32"/>
          <w:szCs w:val="32"/>
          <w:lang w:val="en-US" w:eastAsia="zh-CN"/>
        </w:rPr>
        <w:t>6。</w:t>
      </w:r>
    </w:p>
    <w:p>
      <w:pPr>
        <w:pageBreakBefore w:val="0"/>
        <w:kinsoku/>
        <w:wordWrap/>
        <w:overflowPunct/>
        <w:topLinePunct w:val="0"/>
        <w:bidi w:val="0"/>
        <w:adjustRightInd w:val="0"/>
        <w:snapToGrid w:val="0"/>
        <w:spacing w:line="500" w:lineRule="exact"/>
        <w:ind w:left="0" w:leftChars="0" w:right="0" w:firstLine="640" w:firstLineChars="200"/>
        <w:rPr>
          <w:rFonts w:hint="eastAsia" w:ascii="Times New Roman" w:hAnsi="Times New Roman" w:eastAsia="方正仿宋简体" w:cs="方正仿宋简体"/>
          <w:color w:val="000000"/>
          <w:sz w:val="32"/>
          <w:szCs w:val="32"/>
          <w:lang w:val="en-US" w:eastAsia="zh-CN"/>
        </w:rPr>
      </w:pPr>
      <w:r>
        <w:rPr>
          <w:rFonts w:hint="eastAsia" w:ascii="Times New Roman" w:hAnsi="Times New Roman" w:eastAsia="方正仿宋简体" w:cs="方正仿宋简体"/>
          <w:color w:val="000000"/>
          <w:sz w:val="32"/>
          <w:szCs w:val="32"/>
          <w:lang w:val="en-US" w:eastAsia="zh-CN"/>
        </w:rPr>
        <w:t>（三）</w:t>
      </w:r>
      <w:bookmarkEnd w:id="0"/>
      <w:r>
        <w:rPr>
          <w:rFonts w:hint="eastAsia" w:ascii="Times New Roman" w:hAnsi="Times New Roman" w:eastAsia="方正仿宋简体" w:cs="方正仿宋简体"/>
          <w:color w:val="000000"/>
          <w:sz w:val="32"/>
          <w:szCs w:val="32"/>
          <w:lang w:val="en-US" w:eastAsia="zh-CN"/>
        </w:rPr>
        <w:t>除（一）（二）情形外，任期经营业绩考核评价系数＝任期经营业绩考核得分/100，最高不超过0.9。</w:t>
      </w:r>
    </w:p>
    <w:p>
      <w:pPr>
        <w:pageBreakBefore w:val="0"/>
        <w:kinsoku/>
        <w:wordWrap/>
        <w:overflowPunct/>
        <w:topLinePunct w:val="0"/>
        <w:bidi w:val="0"/>
        <w:adjustRightInd w:val="0"/>
        <w:snapToGrid w:val="0"/>
        <w:spacing w:line="500" w:lineRule="exact"/>
        <w:ind w:left="0" w:leftChars="0" w:right="0" w:firstLine="640" w:firstLineChars="200"/>
        <w:rPr>
          <w:rFonts w:hint="eastAsia" w:ascii="Times New Roman" w:hAnsi="Times New Roman" w:eastAsia="方正仿宋简体" w:cs="方正仿宋简体"/>
          <w:color w:val="000000"/>
          <w:sz w:val="32"/>
          <w:szCs w:val="32"/>
          <w:lang w:val="en-US" w:eastAsia="zh-CN"/>
        </w:rPr>
      </w:pPr>
      <w:r>
        <w:rPr>
          <w:rFonts w:hint="eastAsia" w:ascii="Times New Roman" w:hAnsi="Times New Roman" w:eastAsia="方正仿宋简体" w:cs="方正仿宋简体"/>
          <w:color w:val="000000"/>
          <w:sz w:val="32"/>
          <w:szCs w:val="32"/>
          <w:lang w:val="en-US" w:eastAsia="zh-CN"/>
        </w:rPr>
        <w:t>企业因投资经营失误、非政策性及非不可抗力因素造成企业连续3年亏损的，且没有减亏迹象的，不得领取任期激励收入。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textAlignment w:val="auto"/>
        <w:rPr>
          <w:rFonts w:hint="eastAsia" w:ascii="Times New Roman" w:hAnsi="Times New Roman" w:eastAsia="方正仿宋简体" w:cs="方正仿宋简体"/>
          <w:color w:val="000000"/>
          <w:sz w:val="32"/>
          <w:szCs w:val="32"/>
          <w:lang w:val="en-US" w:eastAsia="zh-CN"/>
        </w:rPr>
      </w:pPr>
      <w:r>
        <w:rPr>
          <w:rFonts w:hint="eastAsia" w:ascii="方正楷体简体" w:hAnsi="方正楷体简体" w:eastAsia="方正楷体简体" w:cs="方正楷体简体"/>
          <w:color w:val="000000"/>
          <w:sz w:val="32"/>
          <w:szCs w:val="32"/>
          <w:lang w:val="en-US" w:eastAsia="zh-CN"/>
        </w:rPr>
        <w:t xml:space="preserve">第十一条 </w:t>
      </w:r>
      <w:r>
        <w:rPr>
          <w:rFonts w:ascii="Times New Roman" w:hAnsi="Times New Roman" w:eastAsia="方正仿宋_GBK" w:cs="Times New Roman"/>
          <w:b w:val="0"/>
          <w:bCs w:val="0"/>
          <w:color w:val="000000"/>
          <w:sz w:val="32"/>
          <w:szCs w:val="32"/>
          <w:highlight w:val="none"/>
          <w:lang w:val="en-US" w:eastAsia="zh-CN"/>
        </w:rPr>
        <w:t xml:space="preserve"> </w:t>
      </w:r>
      <w:r>
        <w:rPr>
          <w:rFonts w:hint="eastAsia" w:ascii="Times New Roman" w:hAnsi="Times New Roman" w:eastAsia="方正仿宋简体" w:cs="方正仿宋简体"/>
          <w:color w:val="000000"/>
          <w:sz w:val="32"/>
          <w:szCs w:val="32"/>
          <w:lang w:val="en-US" w:eastAsia="zh-CN"/>
        </w:rPr>
        <w:t>企业应建立健全经理层成员、党群口领导人员薪酬管理办法。按照与企业功能定位相适应、与选任方式相匹配、与业绩考核结果紧密挂钩的原则，科学合理确定经理层成员、党群口领导人员薪酬。</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textAlignment w:val="auto"/>
        <w:rPr>
          <w:rFonts w:hint="eastAsia" w:ascii="Times New Roman" w:hAnsi="Times New Roman" w:eastAsia="方正仿宋简体" w:cs="方正仿宋简体"/>
          <w:color w:val="000000"/>
          <w:sz w:val="32"/>
          <w:szCs w:val="32"/>
          <w:lang w:val="en-US" w:eastAsia="zh-CN"/>
        </w:rPr>
      </w:pPr>
      <w:r>
        <w:rPr>
          <w:rFonts w:hint="eastAsia" w:ascii="方正楷体简体" w:hAnsi="方正楷体简体" w:eastAsia="方正楷体简体" w:cs="方正楷体简体"/>
          <w:color w:val="000000"/>
          <w:sz w:val="32"/>
          <w:szCs w:val="32"/>
          <w:lang w:val="en-US" w:eastAsia="zh-CN"/>
        </w:rPr>
        <w:t>第十二条</w:t>
      </w:r>
      <w:r>
        <w:rPr>
          <w:rFonts w:ascii="Times New Roman" w:hAnsi="Times New Roman" w:eastAsia="方正仿宋_GBK" w:cs="Times New Roman"/>
          <w:b/>
          <w:bCs/>
          <w:color w:val="000000"/>
          <w:sz w:val="32"/>
          <w:szCs w:val="32"/>
          <w:highlight w:val="none"/>
          <w:lang w:val="en-US" w:eastAsia="zh-CN"/>
        </w:rPr>
        <w:t xml:space="preserve">  </w:t>
      </w:r>
      <w:r>
        <w:rPr>
          <w:rFonts w:hint="eastAsia" w:ascii="Times New Roman" w:hAnsi="Times New Roman" w:eastAsia="方正仿宋简体" w:cs="方正仿宋简体"/>
          <w:color w:val="000000"/>
          <w:sz w:val="32"/>
          <w:szCs w:val="32"/>
          <w:lang w:val="en-US" w:eastAsia="zh-CN"/>
        </w:rPr>
        <w:t>县国资委审核确定企业董事长、党委书记等主要负责人年度薪酬和任期激励收入标准，企业董事会、党委会按照本办法确定本企业经理层成员、党群口领导人员薪酬分配方案，报县国资委进行合规性审核。</w:t>
      </w:r>
    </w:p>
    <w:p>
      <w:pPr>
        <w:keepNext w:val="0"/>
        <w:keepLines w:val="0"/>
        <w:pageBreakBefore w:val="0"/>
        <w:widowControl w:val="0"/>
        <w:kinsoku/>
        <w:wordWrap/>
        <w:overflowPunct/>
        <w:topLinePunct w:val="0"/>
        <w:bidi w:val="0"/>
        <w:snapToGrid/>
        <w:spacing w:line="500" w:lineRule="exact"/>
        <w:ind w:left="0" w:leftChars="0" w:right="0" w:firstLine="640" w:firstLineChars="200"/>
        <w:textAlignment w:val="auto"/>
        <w:rPr>
          <w:rFonts w:ascii="Times New Roman" w:hAnsi="Times New Roman" w:eastAsia="方正仿宋_GBK" w:cs="Times New Roman"/>
          <w:b w:val="0"/>
          <w:bCs w:val="0"/>
          <w:color w:val="000000"/>
          <w:sz w:val="32"/>
          <w:szCs w:val="32"/>
          <w:highlight w:val="none"/>
          <w:lang w:eastAsia="zh-CN"/>
        </w:rPr>
      </w:pPr>
      <w:r>
        <w:rPr>
          <w:rFonts w:hint="eastAsia" w:ascii="方正楷体简体" w:hAnsi="方正楷体简体" w:eastAsia="方正楷体简体" w:cs="方正楷体简体"/>
          <w:color w:val="000000"/>
          <w:sz w:val="32"/>
          <w:szCs w:val="32"/>
          <w:lang w:val="en-US" w:eastAsia="zh-CN"/>
        </w:rPr>
        <w:t>第十三条</w:t>
      </w:r>
      <w:r>
        <w:rPr>
          <w:rFonts w:ascii="Times New Roman" w:hAnsi="Times New Roman" w:eastAsia="方正仿宋_GBK" w:cs="Times New Roman"/>
          <w:b/>
          <w:bCs/>
          <w:color w:val="000000"/>
          <w:sz w:val="32"/>
          <w:szCs w:val="32"/>
          <w:highlight w:val="none"/>
          <w:lang w:val="en-US" w:eastAsia="zh-CN"/>
        </w:rPr>
        <w:t xml:space="preserve"> </w:t>
      </w:r>
      <w:r>
        <w:rPr>
          <w:rFonts w:ascii="Times New Roman" w:hAnsi="Times New Roman" w:eastAsia="方正仿宋_GBK" w:cs="Times New Roman"/>
          <w:b w:val="0"/>
          <w:bCs w:val="0"/>
          <w:color w:val="000000"/>
          <w:sz w:val="32"/>
          <w:szCs w:val="32"/>
          <w:highlight w:val="none"/>
          <w:lang w:val="en-US" w:eastAsia="zh-CN"/>
        </w:rPr>
        <w:t xml:space="preserve"> </w:t>
      </w:r>
      <w:r>
        <w:rPr>
          <w:rFonts w:hint="eastAsia" w:ascii="Times New Roman" w:hAnsi="Times New Roman" w:eastAsia="方正仿宋简体" w:cs="方正仿宋简体"/>
          <w:color w:val="000000"/>
          <w:sz w:val="32"/>
          <w:szCs w:val="32"/>
          <w:lang w:val="en-US" w:eastAsia="zh-CN"/>
        </w:rPr>
        <w:t>企业负责人中担任董事长、党委书记等主要负责人基本年薪分配系数为1。总经理基本年薪分配系数由企业董事会在0.9~1之间确定，报县国资委备案；除总经理外的其它经理层成员、党群口领导人员等其它副职负责人基本年薪分配系数由企业董事会、党委会在0.6~0.9之间确定，报县国资委备案。</w:t>
      </w:r>
    </w:p>
    <w:p>
      <w:pPr>
        <w:pageBreakBefore w:val="0"/>
        <w:kinsoku/>
        <w:wordWrap/>
        <w:overflowPunct/>
        <w:topLinePunct w:val="0"/>
        <w:bidi w:val="0"/>
        <w:adjustRightInd w:val="0"/>
        <w:snapToGrid w:val="0"/>
        <w:spacing w:line="500" w:lineRule="exact"/>
        <w:ind w:left="0" w:leftChars="0" w:right="0" w:firstLine="640" w:firstLineChars="200"/>
        <w:rPr>
          <w:rFonts w:hint="eastAsia" w:ascii="Times New Roman" w:hAnsi="Times New Roman" w:eastAsia="方正仿宋简体" w:cs="方正仿宋简体"/>
          <w:color w:val="000000"/>
          <w:sz w:val="32"/>
          <w:szCs w:val="32"/>
          <w:lang w:val="en-US" w:eastAsia="zh-CN"/>
        </w:rPr>
      </w:pPr>
      <w:r>
        <w:rPr>
          <w:rFonts w:hint="eastAsia" w:ascii="方正楷体简体" w:hAnsi="方正楷体简体" w:eastAsia="方正楷体简体" w:cs="方正楷体简体"/>
          <w:color w:val="000000"/>
          <w:sz w:val="32"/>
          <w:szCs w:val="32"/>
          <w:lang w:val="en-US" w:eastAsia="zh-CN"/>
        </w:rPr>
        <w:t>第十四条</w:t>
      </w:r>
      <w:r>
        <w:rPr>
          <w:rFonts w:ascii="Times New Roman" w:hAnsi="Times New Roman" w:eastAsia="方正仿宋_GBK" w:cs="Times New Roman"/>
          <w:b/>
          <w:bCs/>
          <w:color w:val="000000"/>
          <w:sz w:val="32"/>
          <w:szCs w:val="32"/>
          <w:highlight w:val="none"/>
          <w:lang w:val="en-US" w:eastAsia="zh-CN"/>
        </w:rPr>
        <w:t xml:space="preserve"> </w:t>
      </w:r>
      <w:r>
        <w:rPr>
          <w:rFonts w:ascii="Times New Roman" w:hAnsi="Times New Roman" w:eastAsia="方正仿宋_GBK" w:cs="Times New Roman"/>
          <w:b w:val="0"/>
          <w:bCs w:val="0"/>
          <w:color w:val="000000"/>
          <w:sz w:val="32"/>
          <w:szCs w:val="32"/>
          <w:highlight w:val="none"/>
          <w:lang w:val="en-US" w:eastAsia="zh-CN"/>
        </w:rPr>
        <w:t xml:space="preserve"> </w:t>
      </w:r>
      <w:r>
        <w:rPr>
          <w:rFonts w:hint="eastAsia" w:ascii="Times New Roman" w:hAnsi="Times New Roman" w:eastAsia="方正仿宋简体" w:cs="方正仿宋简体"/>
          <w:color w:val="000000"/>
          <w:sz w:val="32"/>
          <w:szCs w:val="32"/>
          <w:lang w:val="en-US" w:eastAsia="zh-CN"/>
        </w:rPr>
        <w:t>企业负责人中担任董事长、党委书记等正职负责人绩效年薪分配系数为1。总经理绩效年薪分配系数由企业董事会在0.9~1之间确定，报县国资委备案；除总经理外的其它经理层成员、党群口领导人员等其它副职负责人绩效年薪分配系数由董事会、党委会在0.6~0.9之间确定，报县国资委备案。企业确定副职负责人绩效年薪分配系数时应满足如下条件：</w:t>
      </w:r>
    </w:p>
    <w:p>
      <w:pPr>
        <w:pageBreakBefore w:val="0"/>
        <w:kinsoku/>
        <w:wordWrap/>
        <w:overflowPunct/>
        <w:topLinePunct w:val="0"/>
        <w:bidi w:val="0"/>
        <w:adjustRightInd w:val="0"/>
        <w:snapToGrid w:val="0"/>
        <w:spacing w:line="500" w:lineRule="exact"/>
        <w:ind w:left="0" w:leftChars="0" w:right="0" w:firstLine="640" w:firstLineChars="200"/>
        <w:rPr>
          <w:rFonts w:hint="eastAsia" w:ascii="Times New Roman" w:hAnsi="Times New Roman" w:eastAsia="方正仿宋简体" w:cs="方正仿宋简体"/>
          <w:color w:val="000000"/>
          <w:sz w:val="32"/>
          <w:szCs w:val="32"/>
          <w:lang w:val="en-US" w:eastAsia="zh-CN"/>
        </w:rPr>
      </w:pPr>
      <w:r>
        <w:rPr>
          <w:rFonts w:hint="eastAsia" w:ascii="Times New Roman" w:hAnsi="Times New Roman" w:eastAsia="方正仿宋简体" w:cs="方正仿宋简体"/>
          <w:color w:val="000000"/>
          <w:sz w:val="32"/>
          <w:szCs w:val="32"/>
          <w:lang w:val="en-US" w:eastAsia="zh-CN"/>
        </w:rPr>
        <w:t>（一）当企业经营业绩考核结果为B级、C级时，副职负责人绩效年薪平均分配系数不高于0.85。</w:t>
      </w:r>
    </w:p>
    <w:p>
      <w:pPr>
        <w:pageBreakBefore w:val="0"/>
        <w:kinsoku/>
        <w:wordWrap/>
        <w:overflowPunct/>
        <w:topLinePunct w:val="0"/>
        <w:bidi w:val="0"/>
        <w:adjustRightInd w:val="0"/>
        <w:snapToGrid w:val="0"/>
        <w:spacing w:line="500" w:lineRule="exact"/>
        <w:ind w:left="0" w:leftChars="0" w:right="0" w:firstLine="640" w:firstLineChars="200"/>
        <w:rPr>
          <w:rFonts w:hint="eastAsia" w:ascii="Times New Roman" w:hAnsi="Times New Roman" w:eastAsia="方正仿宋简体" w:cs="方正仿宋简体"/>
          <w:color w:val="000000"/>
          <w:sz w:val="32"/>
          <w:szCs w:val="32"/>
          <w:lang w:val="en-US" w:eastAsia="zh-CN"/>
        </w:rPr>
      </w:pPr>
      <w:r>
        <w:rPr>
          <w:rFonts w:hint="eastAsia" w:ascii="Times New Roman" w:hAnsi="Times New Roman" w:eastAsia="方正仿宋简体" w:cs="方正仿宋简体"/>
          <w:color w:val="000000"/>
          <w:sz w:val="32"/>
          <w:szCs w:val="32"/>
          <w:lang w:val="en-US" w:eastAsia="zh-CN"/>
        </w:rPr>
        <w:t>（二）当企业经营业绩考核结果为D级时，副职负责人绩效年薪平均分配系数不高于0.8。</w:t>
      </w:r>
    </w:p>
    <w:p>
      <w:pPr>
        <w:pageBreakBefore w:val="0"/>
        <w:kinsoku/>
        <w:wordWrap/>
        <w:overflowPunct/>
        <w:topLinePunct w:val="0"/>
        <w:bidi w:val="0"/>
        <w:adjustRightInd w:val="0"/>
        <w:snapToGrid w:val="0"/>
        <w:spacing w:line="500" w:lineRule="exact"/>
        <w:ind w:left="0" w:leftChars="0" w:right="0" w:firstLine="640" w:firstLineChars="200"/>
        <w:rPr>
          <w:rFonts w:hint="eastAsia" w:ascii="Times New Roman" w:hAnsi="Times New Roman" w:eastAsia="方正仿宋简体" w:cs="方正仿宋简体"/>
          <w:color w:val="000000"/>
          <w:sz w:val="32"/>
          <w:szCs w:val="32"/>
          <w:lang w:val="en-US" w:eastAsia="zh-CN"/>
        </w:rPr>
      </w:pPr>
      <w:r>
        <w:rPr>
          <w:rFonts w:hint="eastAsia" w:ascii="Times New Roman" w:hAnsi="Times New Roman" w:eastAsia="方正仿宋简体" w:cs="方正仿宋简体"/>
          <w:color w:val="000000"/>
          <w:sz w:val="32"/>
          <w:szCs w:val="32"/>
          <w:lang w:val="en-US" w:eastAsia="zh-CN"/>
        </w:rPr>
        <w:t>企业副职负责人绩效年薪分配系数应根据个人经营业绩考核结果、工作贡献及年度考核等次等因素确定，并合理拉开差距。</w:t>
      </w:r>
    </w:p>
    <w:p>
      <w:pPr>
        <w:keepNext w:val="0"/>
        <w:keepLines w:val="0"/>
        <w:pageBreakBefore w:val="0"/>
        <w:widowControl w:val="0"/>
        <w:kinsoku/>
        <w:wordWrap/>
        <w:overflowPunct/>
        <w:topLinePunct w:val="0"/>
        <w:bidi w:val="0"/>
        <w:snapToGrid/>
        <w:spacing w:line="500" w:lineRule="exact"/>
        <w:ind w:left="0" w:leftChars="0" w:right="0" w:firstLine="640" w:firstLineChars="200"/>
        <w:textAlignment w:val="auto"/>
        <w:rPr>
          <w:rFonts w:hint="eastAsia" w:ascii="Times New Roman" w:hAnsi="Times New Roman" w:eastAsia="方正仿宋简体" w:cs="方正仿宋简体"/>
          <w:color w:val="000000"/>
          <w:sz w:val="32"/>
          <w:szCs w:val="32"/>
          <w:lang w:val="en-US" w:eastAsia="zh-CN"/>
        </w:rPr>
      </w:pPr>
      <w:r>
        <w:rPr>
          <w:rFonts w:hint="eastAsia" w:ascii="方正楷体简体" w:hAnsi="方正楷体简体" w:eastAsia="方正楷体简体" w:cs="方正楷体简体"/>
          <w:color w:val="000000"/>
          <w:sz w:val="32"/>
          <w:szCs w:val="32"/>
          <w:lang w:val="en-US" w:eastAsia="zh-CN"/>
        </w:rPr>
        <w:t xml:space="preserve">第十五条 </w:t>
      </w:r>
      <w:r>
        <w:rPr>
          <w:rFonts w:ascii="Times New Roman" w:hAnsi="Times New Roman" w:eastAsia="方正仿宋_GBK" w:cs="Times New Roman"/>
          <w:b/>
          <w:bCs/>
          <w:color w:val="000000"/>
          <w:sz w:val="32"/>
          <w:szCs w:val="32"/>
          <w:highlight w:val="none"/>
          <w:lang w:val="en-US" w:eastAsia="zh-CN"/>
        </w:rPr>
        <w:t xml:space="preserve"> </w:t>
      </w:r>
      <w:r>
        <w:rPr>
          <w:rFonts w:hint="eastAsia" w:ascii="Times New Roman" w:hAnsi="Times New Roman" w:eastAsia="方正仿宋简体" w:cs="方正仿宋简体"/>
          <w:color w:val="000000"/>
          <w:sz w:val="32"/>
          <w:szCs w:val="32"/>
          <w:lang w:val="en-US" w:eastAsia="zh-CN"/>
        </w:rPr>
        <w:t>当企业负责人（含正副职）年度考核等次为“基本称职”的，绩效年薪分配系数不得超过0.7。企业负责人（含正副职）年度考核等次未受党纪、政务处分和组织处理考核为“不定等次”（不再补定）的，绩效年薪分配系数不得超过0.8。</w:t>
      </w:r>
    </w:p>
    <w:p>
      <w:pPr>
        <w:pageBreakBefore w:val="0"/>
        <w:kinsoku/>
        <w:wordWrap/>
        <w:overflowPunct/>
        <w:topLinePunct w:val="0"/>
        <w:bidi w:val="0"/>
        <w:adjustRightInd w:val="0"/>
        <w:snapToGrid w:val="0"/>
        <w:spacing w:line="500" w:lineRule="exact"/>
        <w:ind w:left="0" w:leftChars="0" w:right="0" w:firstLine="640" w:firstLineChars="200"/>
        <w:rPr>
          <w:rFonts w:hint="eastAsia" w:ascii="Times New Roman" w:hAnsi="Times New Roman" w:eastAsia="方正仿宋简体" w:cs="方正仿宋简体"/>
          <w:color w:val="000000"/>
          <w:sz w:val="32"/>
          <w:szCs w:val="32"/>
          <w:lang w:val="en-US" w:eastAsia="zh-CN"/>
        </w:rPr>
      </w:pPr>
      <w:r>
        <w:rPr>
          <w:rFonts w:hint="eastAsia" w:ascii="方正楷体简体" w:hAnsi="方正楷体简体" w:eastAsia="方正楷体简体" w:cs="方正楷体简体"/>
          <w:color w:val="000000"/>
          <w:sz w:val="32"/>
          <w:szCs w:val="32"/>
          <w:lang w:val="en-US" w:eastAsia="zh-CN"/>
        </w:rPr>
        <w:t>第十六条</w:t>
      </w:r>
      <w:r>
        <w:rPr>
          <w:rFonts w:ascii="Times New Roman" w:hAnsi="Times New Roman" w:eastAsia="方正仿宋_GBK" w:cs="Times New Roman"/>
          <w:b/>
          <w:bCs/>
          <w:color w:val="000000"/>
          <w:sz w:val="32"/>
          <w:szCs w:val="32"/>
          <w:highlight w:val="none"/>
          <w:lang w:val="en-US" w:eastAsia="zh-CN"/>
        </w:rPr>
        <w:t xml:space="preserve"> </w:t>
      </w:r>
      <w:r>
        <w:rPr>
          <w:rFonts w:ascii="Times New Roman" w:hAnsi="Times New Roman" w:eastAsia="方正仿宋_GBK" w:cs="Times New Roman"/>
          <w:b w:val="0"/>
          <w:bCs w:val="0"/>
          <w:color w:val="000000"/>
          <w:sz w:val="32"/>
          <w:szCs w:val="32"/>
          <w:highlight w:val="none"/>
          <w:lang w:val="en-US" w:eastAsia="zh-CN"/>
        </w:rPr>
        <w:t xml:space="preserve"> </w:t>
      </w:r>
      <w:r>
        <w:rPr>
          <w:rFonts w:hint="eastAsia" w:ascii="Times New Roman" w:hAnsi="Times New Roman" w:eastAsia="方正仿宋简体" w:cs="方正仿宋简体"/>
          <w:color w:val="000000"/>
          <w:sz w:val="32"/>
          <w:szCs w:val="32"/>
          <w:lang w:val="en-US" w:eastAsia="zh-CN"/>
        </w:rPr>
        <w:t>受到政务警告处分和诫勉问责处理的企业负责人（含正副职），受处分当年年度绩效年薪分配系数不高于0.75。受到党纪警告、政务记过处分和停职检查问责处理的企业负责人（含正副职），受处分当年年度绩效年薪分配系数不高于0.7。受到党纪严重警告、政务记大过处分和调整职务问责处理的企业负责人（含正副职），受处分当年年度绩效年薪分配系数不高于0.65。受到党纪撤销党内职务、政务降级处分和责令辞职、免职问责处理的企业负责人（含正副职），受处分当年年度绩效年薪分配系数不高于0.6。受到党纪留党察看、政务撤职处分和降职问责处理的企业负责人（含正副职），受处分当年年度绩效年薪分配系数不高于0.5。受到开除党籍、政务开除等处分的企业负责人（含正副职），受处分当年年度绩效年薪分配系数为0。</w:t>
      </w:r>
    </w:p>
    <w:p>
      <w:pPr>
        <w:pageBreakBefore w:val="0"/>
        <w:kinsoku/>
        <w:wordWrap/>
        <w:overflowPunct/>
        <w:topLinePunct w:val="0"/>
        <w:bidi w:val="0"/>
        <w:adjustRightInd w:val="0"/>
        <w:snapToGrid w:val="0"/>
        <w:spacing w:line="500" w:lineRule="exact"/>
        <w:ind w:left="0" w:leftChars="0" w:right="0"/>
        <w:jc w:val="center"/>
        <w:rPr>
          <w:rFonts w:hint="default" w:ascii="Times New Roman" w:hAnsi="Times New Roman" w:eastAsia="方正黑体简体" w:cs="Times New Roman"/>
          <w:color w:val="000000"/>
          <w:sz w:val="32"/>
          <w:szCs w:val="32"/>
          <w:lang w:val="en-US" w:eastAsia="zh-CN"/>
        </w:rPr>
      </w:pPr>
      <w:bookmarkStart w:id="1" w:name="_Toc975330373_WPSOffice_Level1"/>
      <w:r>
        <w:rPr>
          <w:rFonts w:hint="default" w:ascii="Times New Roman" w:hAnsi="Times New Roman" w:eastAsia="方正黑体简体" w:cs="Times New Roman"/>
          <w:color w:val="000000"/>
          <w:sz w:val="32"/>
          <w:szCs w:val="32"/>
          <w:lang w:val="en-US" w:eastAsia="zh-CN"/>
        </w:rPr>
        <w:t>第三章  薪酬审核与兑现</w:t>
      </w:r>
      <w:bookmarkEnd w:id="1"/>
    </w:p>
    <w:p>
      <w:pPr>
        <w:keepNext w:val="0"/>
        <w:keepLines w:val="0"/>
        <w:pageBreakBefore w:val="0"/>
        <w:widowControl w:val="0"/>
        <w:tabs>
          <w:tab w:val="left" w:pos="1800"/>
        </w:tabs>
        <w:kinsoku/>
        <w:wordWrap/>
        <w:overflowPunct/>
        <w:topLinePunct w:val="0"/>
        <w:autoSpaceDE/>
        <w:autoSpaceDN/>
        <w:bidi w:val="0"/>
        <w:adjustRightInd/>
        <w:snapToGrid/>
        <w:spacing w:line="500" w:lineRule="exact"/>
        <w:ind w:left="0" w:leftChars="0" w:right="0" w:firstLine="640" w:firstLineChars="200"/>
        <w:textAlignment w:val="auto"/>
        <w:rPr>
          <w:rFonts w:hint="eastAsia" w:ascii="Times New Roman" w:hAnsi="Times New Roman" w:eastAsia="方正仿宋简体" w:cs="方正仿宋简体"/>
          <w:color w:val="000000"/>
          <w:sz w:val="32"/>
          <w:szCs w:val="32"/>
          <w:lang w:val="en-US" w:eastAsia="zh-CN"/>
        </w:rPr>
      </w:pPr>
      <w:r>
        <w:rPr>
          <w:rFonts w:hint="eastAsia" w:ascii="方正楷体简体" w:hAnsi="方正楷体简体" w:eastAsia="方正楷体简体" w:cs="方正楷体简体"/>
          <w:color w:val="000000"/>
          <w:sz w:val="32"/>
          <w:szCs w:val="32"/>
          <w:lang w:val="en-US" w:eastAsia="zh-CN"/>
        </w:rPr>
        <w:t>第十七条</w:t>
      </w:r>
      <w:r>
        <w:rPr>
          <w:rFonts w:ascii="Times New Roman" w:hAnsi="Times New Roman" w:eastAsia="方正仿宋_GBK" w:cs="Times New Roman"/>
          <w:b/>
          <w:bCs/>
          <w:color w:val="000000"/>
          <w:sz w:val="32"/>
          <w:szCs w:val="32"/>
          <w:highlight w:val="none"/>
          <w:lang w:val="en-US" w:eastAsia="zh-CN"/>
        </w:rPr>
        <w:t xml:space="preserve"> </w:t>
      </w:r>
      <w:r>
        <w:rPr>
          <w:rFonts w:ascii="Times New Roman" w:hAnsi="Times New Roman" w:eastAsia="方正仿宋_GBK" w:cs="Times New Roman"/>
          <w:b w:val="0"/>
          <w:bCs w:val="0"/>
          <w:color w:val="000000"/>
          <w:sz w:val="32"/>
          <w:szCs w:val="32"/>
          <w:highlight w:val="none"/>
        </w:rPr>
        <w:t xml:space="preserve"> </w:t>
      </w:r>
      <w:r>
        <w:rPr>
          <w:rFonts w:hint="eastAsia" w:ascii="Times New Roman" w:hAnsi="Times New Roman" w:eastAsia="方正仿宋简体" w:cs="方正仿宋简体"/>
          <w:color w:val="000000"/>
          <w:sz w:val="32"/>
          <w:szCs w:val="32"/>
          <w:lang w:val="en-US" w:eastAsia="zh-CN"/>
        </w:rPr>
        <w:t>县国资委依据本办法每年审核企业负责人薪酬标准，提出兑现方案，按有关规定报县人民政府审批后组织企业兑现，并在规定时间内将兑现情况报县薪改办备案。</w:t>
      </w:r>
    </w:p>
    <w:p>
      <w:pPr>
        <w:keepNext w:val="0"/>
        <w:keepLines w:val="0"/>
        <w:pageBreakBefore w:val="0"/>
        <w:widowControl w:val="0"/>
        <w:tabs>
          <w:tab w:val="left" w:pos="1800"/>
        </w:tabs>
        <w:kinsoku/>
        <w:wordWrap/>
        <w:overflowPunct/>
        <w:topLinePunct w:val="0"/>
        <w:bidi w:val="0"/>
        <w:snapToGrid/>
        <w:spacing w:line="500" w:lineRule="exact"/>
        <w:ind w:left="0" w:leftChars="0" w:right="0" w:firstLine="640" w:firstLineChars="200"/>
        <w:textAlignment w:val="auto"/>
        <w:rPr>
          <w:rFonts w:hint="eastAsia" w:ascii="Times New Roman" w:hAnsi="Times New Roman" w:eastAsia="方正仿宋简体" w:cs="方正仿宋简体"/>
          <w:color w:val="000000"/>
          <w:sz w:val="32"/>
          <w:szCs w:val="32"/>
          <w:lang w:val="en-US" w:eastAsia="zh-CN"/>
        </w:rPr>
      </w:pPr>
      <w:r>
        <w:rPr>
          <w:rFonts w:hint="eastAsia" w:ascii="方正楷体简体" w:hAnsi="方正楷体简体" w:eastAsia="方正楷体简体" w:cs="方正楷体简体"/>
          <w:color w:val="000000"/>
          <w:sz w:val="32"/>
          <w:szCs w:val="32"/>
          <w:lang w:val="en-US" w:eastAsia="zh-CN"/>
        </w:rPr>
        <w:t>第十八条</w:t>
      </w:r>
      <w:r>
        <w:rPr>
          <w:rFonts w:ascii="Times New Roman" w:hAnsi="Times New Roman" w:eastAsia="方正仿宋_GBK" w:cs="Times New Roman"/>
          <w:b w:val="0"/>
          <w:bCs w:val="0"/>
          <w:color w:val="000000"/>
          <w:sz w:val="32"/>
          <w:szCs w:val="32"/>
          <w:highlight w:val="none"/>
          <w:lang w:val="en-US" w:eastAsia="zh-CN"/>
        </w:rPr>
        <w:t xml:space="preserve">  </w:t>
      </w:r>
      <w:r>
        <w:rPr>
          <w:rFonts w:hint="eastAsia" w:ascii="Times New Roman" w:hAnsi="Times New Roman" w:eastAsia="方正仿宋简体" w:cs="方正仿宋简体"/>
          <w:color w:val="000000"/>
          <w:sz w:val="32"/>
          <w:szCs w:val="32"/>
          <w:lang w:val="en-US" w:eastAsia="zh-CN"/>
        </w:rPr>
        <w:t>会计师事务所对企业年度财务决算出具保留意见审计报告的，企业负责人绩效年薪暂缓兑现，待保留意见事项定性后决定是否兑现；出具无法表示意见或否定意见审计报告的，企业负责人不得领取绩效年薪。</w:t>
      </w:r>
    </w:p>
    <w:p>
      <w:pPr>
        <w:keepNext w:val="0"/>
        <w:keepLines w:val="0"/>
        <w:pageBreakBefore w:val="0"/>
        <w:widowControl w:val="0"/>
        <w:tabs>
          <w:tab w:val="left" w:pos="1800"/>
        </w:tabs>
        <w:kinsoku/>
        <w:wordWrap/>
        <w:overflowPunct/>
        <w:topLinePunct w:val="0"/>
        <w:bidi w:val="0"/>
        <w:snapToGrid/>
        <w:spacing w:line="500" w:lineRule="exact"/>
        <w:ind w:left="0" w:leftChars="0" w:right="0" w:firstLine="640" w:firstLineChars="200"/>
        <w:textAlignment w:val="auto"/>
        <w:rPr>
          <w:rFonts w:hint="eastAsia" w:ascii="Times New Roman" w:hAnsi="Times New Roman" w:eastAsia="方正仿宋简体" w:cs="方正仿宋简体"/>
          <w:color w:val="000000"/>
          <w:sz w:val="32"/>
          <w:szCs w:val="32"/>
          <w:lang w:val="en-US" w:eastAsia="zh-CN"/>
        </w:rPr>
      </w:pPr>
      <w:r>
        <w:rPr>
          <w:rFonts w:hint="eastAsia" w:ascii="方正楷体简体" w:hAnsi="方正楷体简体" w:eastAsia="方正楷体简体" w:cs="方正楷体简体"/>
          <w:color w:val="000000"/>
          <w:sz w:val="32"/>
          <w:szCs w:val="32"/>
          <w:lang w:val="en-US" w:eastAsia="zh-CN"/>
        </w:rPr>
        <w:t xml:space="preserve">第十九条 </w:t>
      </w:r>
      <w:r>
        <w:rPr>
          <w:rFonts w:ascii="Times New Roman" w:hAnsi="Times New Roman" w:eastAsia="方正仿宋_GBK" w:cs="Times New Roman"/>
          <w:b/>
          <w:bCs/>
          <w:color w:val="000000"/>
          <w:sz w:val="32"/>
          <w:szCs w:val="32"/>
          <w:highlight w:val="none"/>
          <w:lang w:val="en-US" w:eastAsia="zh-CN"/>
        </w:rPr>
        <w:t xml:space="preserve"> </w:t>
      </w:r>
      <w:r>
        <w:rPr>
          <w:rFonts w:hint="eastAsia" w:ascii="Times New Roman" w:hAnsi="Times New Roman" w:eastAsia="方正仿宋简体" w:cs="方正仿宋简体"/>
          <w:color w:val="000000"/>
          <w:sz w:val="32"/>
          <w:szCs w:val="32"/>
          <w:lang w:val="en-US" w:eastAsia="zh-CN"/>
        </w:rPr>
        <w:t>企业负责人年度和任期考核等次为“不称职”的，不得领取绩效年薪和任期激励收入；负责人年度和任期考核暂不确定等次的，未兑现的绩效年薪和任期激励收入暂缓兑现，待考核结果补定后决定是否兑现；企业负责人年度考核等次因受党纪、政务处分评定为“不定等次”（不再补定）的，依照本办法第十六条执行。</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firstLine="640" w:firstLineChars="200"/>
        <w:textAlignment w:val="auto"/>
        <w:rPr>
          <w:rFonts w:hint="eastAsia" w:ascii="Times New Roman" w:hAnsi="Times New Roman" w:eastAsia="方正仿宋简体" w:cs="方正仿宋简体"/>
          <w:color w:val="000000"/>
          <w:sz w:val="32"/>
          <w:szCs w:val="32"/>
          <w:lang w:val="en-US" w:eastAsia="zh-CN"/>
        </w:rPr>
      </w:pPr>
      <w:r>
        <w:rPr>
          <w:rFonts w:hint="eastAsia" w:ascii="方正楷体简体" w:hAnsi="方正楷体简体" w:eastAsia="方正楷体简体" w:cs="方正楷体简体"/>
          <w:color w:val="000000"/>
          <w:sz w:val="32"/>
          <w:szCs w:val="32"/>
          <w:lang w:val="en-US" w:eastAsia="zh-CN"/>
        </w:rPr>
        <w:t>第二十条</w:t>
      </w:r>
      <w:r>
        <w:rPr>
          <w:rFonts w:ascii="Times New Roman" w:hAnsi="Times New Roman" w:eastAsia="方正仿宋_GBK" w:cs="Times New Roman"/>
          <w:b/>
          <w:bCs/>
          <w:color w:val="000000"/>
          <w:sz w:val="32"/>
          <w:szCs w:val="32"/>
          <w:highlight w:val="none"/>
          <w:lang w:eastAsia="zh-CN"/>
        </w:rPr>
        <w:t xml:space="preserve">  </w:t>
      </w:r>
      <w:r>
        <w:rPr>
          <w:rFonts w:hint="eastAsia" w:ascii="Times New Roman" w:hAnsi="Times New Roman" w:eastAsia="方正仿宋简体" w:cs="方正仿宋简体"/>
          <w:color w:val="000000"/>
          <w:sz w:val="32"/>
          <w:szCs w:val="32"/>
          <w:lang w:val="en-US" w:eastAsia="zh-CN"/>
        </w:rPr>
        <w:t>企业负责人基本年薪按月支付。县薪改办发布上年在岗职工平均工资标准之前，负责人当年基本年薪暂以最近一年标准为基数预发，待县薪改办发布标准后进行调整，多退少补。</w:t>
      </w:r>
    </w:p>
    <w:p>
      <w:pPr>
        <w:pageBreakBefore w:val="0"/>
        <w:kinsoku/>
        <w:wordWrap/>
        <w:overflowPunct/>
        <w:topLinePunct w:val="0"/>
        <w:bidi w:val="0"/>
        <w:adjustRightInd w:val="0"/>
        <w:snapToGrid w:val="0"/>
        <w:spacing w:line="500" w:lineRule="exact"/>
        <w:ind w:left="0" w:leftChars="0" w:right="0" w:firstLine="640" w:firstLineChars="200"/>
        <w:rPr>
          <w:rFonts w:hint="eastAsia" w:ascii="Times New Roman" w:hAnsi="Times New Roman" w:eastAsia="方正仿宋简体" w:cs="方正仿宋简体"/>
          <w:color w:val="000000"/>
          <w:sz w:val="32"/>
          <w:szCs w:val="32"/>
          <w:lang w:val="en-US" w:eastAsia="zh-CN"/>
        </w:rPr>
      </w:pPr>
      <w:r>
        <w:rPr>
          <w:rFonts w:hint="eastAsia" w:ascii="方正楷体简体" w:hAnsi="方正楷体简体" w:eastAsia="方正楷体简体" w:cs="方正楷体简体"/>
          <w:color w:val="000000"/>
          <w:sz w:val="32"/>
          <w:szCs w:val="32"/>
          <w:lang w:val="en-US" w:eastAsia="zh-CN"/>
        </w:rPr>
        <w:t>第二十一条</w:t>
      </w:r>
      <w:r>
        <w:rPr>
          <w:rFonts w:ascii="Times New Roman" w:hAnsi="Times New Roman" w:eastAsia="方正仿宋_GBK" w:cs="Times New Roman"/>
          <w:b/>
          <w:bCs/>
          <w:color w:val="000000"/>
          <w:sz w:val="32"/>
          <w:szCs w:val="32"/>
          <w:highlight w:val="none"/>
          <w:lang w:val="en-US" w:eastAsia="zh-CN"/>
        </w:rPr>
        <w:t xml:space="preserve">  </w:t>
      </w:r>
      <w:r>
        <w:rPr>
          <w:rFonts w:hint="eastAsia" w:ascii="Times New Roman" w:hAnsi="Times New Roman" w:eastAsia="方正仿宋简体" w:cs="方正仿宋简体"/>
          <w:color w:val="000000"/>
          <w:sz w:val="32"/>
          <w:szCs w:val="32"/>
          <w:lang w:val="en-US" w:eastAsia="zh-CN"/>
        </w:rPr>
        <w:t>企业负责人绩效年薪可参照上一年度的考核结果按月预付，年预付总额不得超过上年绩效年薪总额的50%，其余部分在考核结束后扣除预付部分后兑付，多退少补。成立不满一年的企业负责人，绩效年薪年预付总额不得超过基本年薪总额1.5倍的50%。新任职的企业负责人预付绩效年薪参照企业对应级别负责人平均数确定。其他特殊状况企业负责人预付绩效年薪由县国资委结合经营业绩考核结果研究确定。</w:t>
      </w:r>
    </w:p>
    <w:p>
      <w:pPr>
        <w:pageBreakBefore w:val="0"/>
        <w:kinsoku/>
        <w:wordWrap/>
        <w:overflowPunct/>
        <w:topLinePunct w:val="0"/>
        <w:bidi w:val="0"/>
        <w:adjustRightInd w:val="0"/>
        <w:snapToGrid w:val="0"/>
        <w:spacing w:line="500" w:lineRule="exact"/>
        <w:ind w:left="0" w:leftChars="0" w:right="0" w:firstLine="640" w:firstLineChars="200"/>
        <w:rPr>
          <w:rFonts w:hint="eastAsia" w:ascii="Times New Roman" w:hAnsi="Times New Roman" w:eastAsia="方正仿宋简体" w:cs="方正仿宋简体"/>
          <w:color w:val="000000"/>
          <w:sz w:val="32"/>
          <w:szCs w:val="32"/>
          <w:lang w:val="en-US" w:eastAsia="zh-CN"/>
        </w:rPr>
      </w:pPr>
      <w:r>
        <w:rPr>
          <w:rFonts w:hint="eastAsia" w:ascii="Times New Roman" w:hAnsi="Times New Roman" w:eastAsia="方正仿宋简体" w:cs="方正仿宋简体"/>
          <w:color w:val="000000"/>
          <w:sz w:val="32"/>
          <w:szCs w:val="32"/>
          <w:lang w:val="en-US" w:eastAsia="zh-CN"/>
        </w:rPr>
        <w:t>任期激励收入在任期考核结束后分期兑现，其中考核当年兑现70%，次年兑现30%。</w:t>
      </w:r>
    </w:p>
    <w:p>
      <w:pPr>
        <w:keepNext w:val="0"/>
        <w:keepLines w:val="0"/>
        <w:pageBreakBefore w:val="0"/>
        <w:widowControl w:val="0"/>
        <w:kinsoku/>
        <w:wordWrap/>
        <w:overflowPunct/>
        <w:topLinePunct w:val="0"/>
        <w:bidi w:val="0"/>
        <w:snapToGrid/>
        <w:spacing w:line="500" w:lineRule="exact"/>
        <w:ind w:left="0" w:leftChars="0" w:right="0" w:firstLine="640" w:firstLineChars="200"/>
        <w:textAlignment w:val="auto"/>
        <w:rPr>
          <w:rFonts w:hint="eastAsia" w:ascii="Times New Roman" w:hAnsi="Times New Roman" w:eastAsia="方正仿宋简体" w:cs="方正仿宋简体"/>
          <w:color w:val="000000"/>
          <w:sz w:val="32"/>
          <w:szCs w:val="32"/>
          <w:lang w:val="en-US" w:eastAsia="zh-CN"/>
        </w:rPr>
      </w:pPr>
      <w:r>
        <w:rPr>
          <w:rFonts w:hint="eastAsia" w:ascii="方正楷体简体" w:hAnsi="方正楷体简体" w:eastAsia="方正楷体简体" w:cs="方正楷体简体"/>
          <w:color w:val="000000"/>
          <w:sz w:val="32"/>
          <w:szCs w:val="32"/>
          <w:lang w:val="en-US" w:eastAsia="zh-CN"/>
        </w:rPr>
        <w:t>第二十二条</w:t>
      </w:r>
      <w:r>
        <w:rPr>
          <w:rFonts w:ascii="Times New Roman" w:hAnsi="Times New Roman" w:eastAsia="方正仿宋_GBK" w:cs="Times New Roman"/>
          <w:b/>
          <w:bCs/>
          <w:color w:val="000000"/>
          <w:sz w:val="32"/>
          <w:szCs w:val="32"/>
          <w:highlight w:val="none"/>
          <w:lang w:eastAsia="zh-CN"/>
        </w:rPr>
        <w:t xml:space="preserve"> </w:t>
      </w:r>
      <w:r>
        <w:rPr>
          <w:rFonts w:ascii="Times New Roman" w:hAnsi="Times New Roman" w:eastAsia="方正仿宋_GBK" w:cs="Times New Roman"/>
          <w:b/>
          <w:bCs/>
          <w:color w:val="000000"/>
          <w:sz w:val="32"/>
          <w:szCs w:val="32"/>
          <w:highlight w:val="none"/>
          <w:lang w:val="en-US" w:eastAsia="zh-CN"/>
        </w:rPr>
        <w:t xml:space="preserve"> </w:t>
      </w:r>
      <w:r>
        <w:rPr>
          <w:rFonts w:hint="eastAsia" w:ascii="Times New Roman" w:hAnsi="Times New Roman" w:eastAsia="方正仿宋简体" w:cs="方正仿宋简体"/>
          <w:color w:val="000000"/>
          <w:sz w:val="32"/>
          <w:szCs w:val="32"/>
          <w:lang w:val="en-US" w:eastAsia="zh-CN"/>
        </w:rPr>
        <w:t>企业负责人在考核年度和任期内职务发生变动的，按以下情况处理：</w:t>
      </w:r>
    </w:p>
    <w:p>
      <w:pPr>
        <w:pageBreakBefore w:val="0"/>
        <w:kinsoku/>
        <w:wordWrap/>
        <w:overflowPunct/>
        <w:topLinePunct w:val="0"/>
        <w:bidi w:val="0"/>
        <w:adjustRightInd w:val="0"/>
        <w:snapToGrid w:val="0"/>
        <w:spacing w:line="500" w:lineRule="exact"/>
        <w:ind w:left="0" w:leftChars="0" w:right="0" w:firstLine="640" w:firstLineChars="200"/>
        <w:rPr>
          <w:rFonts w:hint="eastAsia" w:ascii="Times New Roman" w:hAnsi="Times New Roman" w:eastAsia="方正仿宋简体" w:cs="方正仿宋简体"/>
          <w:color w:val="000000"/>
          <w:sz w:val="32"/>
          <w:szCs w:val="32"/>
          <w:lang w:val="en-US" w:eastAsia="zh-CN"/>
        </w:rPr>
      </w:pPr>
      <w:r>
        <w:rPr>
          <w:rFonts w:hint="eastAsia" w:ascii="Times New Roman" w:hAnsi="Times New Roman" w:eastAsia="方正仿宋简体" w:cs="方正仿宋简体"/>
          <w:color w:val="000000"/>
          <w:sz w:val="32"/>
          <w:szCs w:val="32"/>
          <w:lang w:val="en-US" w:eastAsia="zh-CN"/>
        </w:rPr>
        <w:t>（一）企业负责人因岗位变动调离企业的，自任免机关下发任免调整通知文件次月起，除按当年在企业负责人岗位实际工作月数计提的绩效年薪和应发任期激励收入外，不得继续在原企业领取薪酬，工资关系不得保留在原企业。</w:t>
      </w:r>
    </w:p>
    <w:p>
      <w:pPr>
        <w:pageBreakBefore w:val="0"/>
        <w:kinsoku/>
        <w:wordWrap/>
        <w:overflowPunct/>
        <w:topLinePunct w:val="0"/>
        <w:bidi w:val="0"/>
        <w:adjustRightInd w:val="0"/>
        <w:snapToGrid w:val="0"/>
        <w:spacing w:line="500" w:lineRule="exact"/>
        <w:ind w:left="0" w:leftChars="0" w:right="0" w:firstLine="640" w:firstLineChars="200"/>
        <w:rPr>
          <w:rFonts w:hint="eastAsia" w:ascii="Times New Roman" w:hAnsi="Times New Roman" w:eastAsia="方正仿宋简体" w:cs="方正仿宋简体"/>
          <w:color w:val="000000"/>
          <w:sz w:val="32"/>
          <w:szCs w:val="32"/>
          <w:lang w:val="en-US" w:eastAsia="zh-CN"/>
        </w:rPr>
      </w:pPr>
      <w:r>
        <w:rPr>
          <w:rFonts w:hint="eastAsia" w:ascii="Times New Roman" w:hAnsi="Times New Roman" w:eastAsia="方正仿宋简体" w:cs="方正仿宋简体"/>
          <w:color w:val="000000"/>
          <w:sz w:val="32"/>
          <w:szCs w:val="32"/>
          <w:lang w:val="en-US" w:eastAsia="zh-CN"/>
        </w:rPr>
        <w:t>（二）企业负责人因工作变动离开原岗位但工资关系按规定保留在原企业的，自任免机关下发任免调整通知文件次月起，其工资收入参考本企业同岗位负责人的基本年薪确定，除按当年在企业负责人岗位实际工作月数计提的绩效年薪和应发任期激励收入外，不得继续领取绩效年薪和任期激励收入。有关部门对工资收入另有规定的，从其规定。　　　　　　</w:t>
      </w:r>
    </w:p>
    <w:p>
      <w:pPr>
        <w:pageBreakBefore w:val="0"/>
        <w:kinsoku/>
        <w:wordWrap/>
        <w:overflowPunct/>
        <w:topLinePunct w:val="0"/>
        <w:bidi w:val="0"/>
        <w:adjustRightInd w:val="0"/>
        <w:snapToGrid w:val="0"/>
        <w:spacing w:line="500" w:lineRule="exact"/>
        <w:ind w:left="0" w:leftChars="0" w:right="0" w:firstLine="640" w:firstLineChars="200"/>
        <w:rPr>
          <w:rFonts w:hint="eastAsia" w:ascii="Times New Roman" w:hAnsi="Times New Roman" w:eastAsia="方正仿宋简体" w:cs="方正仿宋简体"/>
          <w:color w:val="000000"/>
          <w:sz w:val="32"/>
          <w:szCs w:val="32"/>
          <w:lang w:val="en-US" w:eastAsia="zh-CN"/>
        </w:rPr>
      </w:pPr>
      <w:r>
        <w:rPr>
          <w:rFonts w:hint="eastAsia" w:ascii="Times New Roman" w:hAnsi="Times New Roman" w:eastAsia="方正仿宋简体" w:cs="方正仿宋简体"/>
          <w:color w:val="000000"/>
          <w:sz w:val="32"/>
          <w:szCs w:val="32"/>
          <w:lang w:val="en-US" w:eastAsia="zh-CN"/>
        </w:rPr>
        <w:t>（三）企业负责人达到法定退休年龄退休，按照国家相关规定领取养老金，除按当年在企业负责人岗位实际工作月数计提的绩效年薪和应发任期激励收入外，不得继续在原企业领取薪酬。</w:t>
      </w:r>
    </w:p>
    <w:p>
      <w:pPr>
        <w:pageBreakBefore w:val="0"/>
        <w:kinsoku/>
        <w:wordWrap/>
        <w:overflowPunct/>
        <w:topLinePunct w:val="0"/>
        <w:bidi w:val="0"/>
        <w:adjustRightInd w:val="0"/>
        <w:snapToGrid w:val="0"/>
        <w:spacing w:line="500" w:lineRule="exact"/>
        <w:ind w:left="0" w:leftChars="0" w:right="0" w:firstLine="640" w:firstLineChars="200"/>
        <w:rPr>
          <w:rFonts w:hint="eastAsia" w:ascii="Times New Roman" w:hAnsi="Times New Roman" w:eastAsia="方正仿宋简体" w:cs="方正仿宋简体"/>
          <w:color w:val="000000"/>
          <w:sz w:val="32"/>
          <w:szCs w:val="32"/>
          <w:lang w:val="en-US" w:eastAsia="zh-CN"/>
        </w:rPr>
      </w:pPr>
      <w:r>
        <w:rPr>
          <w:rFonts w:hint="eastAsia" w:ascii="Times New Roman" w:hAnsi="Times New Roman" w:eastAsia="方正仿宋简体" w:cs="方正仿宋简体"/>
          <w:color w:val="000000"/>
          <w:sz w:val="32"/>
          <w:szCs w:val="32"/>
          <w:lang w:val="en-US" w:eastAsia="zh-CN"/>
        </w:rPr>
        <w:t>（四）企业负责人因病不能正常工作的，其基本年薪按照国家相关规定计发，绩效年薪按照全年应分配数平均计算每月应得数，按实际工作月数兑现。</w:t>
      </w:r>
    </w:p>
    <w:p>
      <w:pPr>
        <w:pageBreakBefore w:val="0"/>
        <w:kinsoku/>
        <w:wordWrap/>
        <w:overflowPunct/>
        <w:topLinePunct w:val="0"/>
        <w:bidi w:val="0"/>
        <w:adjustRightInd w:val="0"/>
        <w:snapToGrid w:val="0"/>
        <w:spacing w:line="500" w:lineRule="exact"/>
        <w:ind w:left="0" w:leftChars="0" w:right="0" w:firstLine="640" w:firstLineChars="200"/>
        <w:rPr>
          <w:rFonts w:hint="eastAsia" w:ascii="Times New Roman" w:hAnsi="Times New Roman" w:eastAsia="方正仿宋简体" w:cs="方正仿宋简体"/>
          <w:color w:val="000000"/>
          <w:sz w:val="32"/>
          <w:szCs w:val="32"/>
          <w:lang w:val="en-US" w:eastAsia="zh-CN"/>
        </w:rPr>
      </w:pPr>
      <w:r>
        <w:rPr>
          <w:rFonts w:hint="eastAsia" w:ascii="Times New Roman" w:hAnsi="Times New Roman" w:eastAsia="方正仿宋简体" w:cs="方正仿宋简体"/>
          <w:color w:val="000000"/>
          <w:sz w:val="32"/>
          <w:szCs w:val="32"/>
          <w:lang w:val="en-US" w:eastAsia="zh-CN"/>
        </w:rPr>
        <w:t>（五）企业负责人因本人原因任期未满的，不得实行任期激励收入；非本人原因任期未满的，根据任期考核评价结果并结合本人在企业负责人岗位实际任职时间及贡献发放相应任期激励收入。</w:t>
      </w:r>
    </w:p>
    <w:p>
      <w:pPr>
        <w:pStyle w:val="5"/>
        <w:keepNext w:val="0"/>
        <w:keepLines w:val="0"/>
        <w:pageBreakBefore w:val="0"/>
        <w:widowControl w:val="0"/>
        <w:kinsoku/>
        <w:wordWrap/>
        <w:overflowPunct/>
        <w:topLinePunct w:val="0"/>
        <w:bidi w:val="0"/>
        <w:snapToGrid/>
        <w:spacing w:after="0" w:line="500" w:lineRule="exact"/>
        <w:ind w:left="0" w:leftChars="0" w:right="0" w:firstLine="668" w:firstLineChars="209"/>
        <w:textAlignment w:val="auto"/>
        <w:rPr>
          <w:rFonts w:hint="eastAsia" w:ascii="Times New Roman" w:hAnsi="Times New Roman" w:eastAsia="方正仿宋简体" w:cs="方正仿宋简体"/>
          <w:color w:val="000000"/>
          <w:kern w:val="2"/>
          <w:sz w:val="32"/>
          <w:szCs w:val="32"/>
          <w:lang w:val="en-US" w:eastAsia="zh-CN" w:bidi="ar-SA"/>
        </w:rPr>
      </w:pPr>
      <w:r>
        <w:rPr>
          <w:rFonts w:hint="eastAsia" w:ascii="方正楷体简体" w:hAnsi="方正楷体简体" w:eastAsia="方正楷体简体" w:cs="方正楷体简体"/>
          <w:color w:val="000000"/>
          <w:kern w:val="2"/>
          <w:sz w:val="32"/>
          <w:szCs w:val="32"/>
          <w:lang w:val="en-US" w:eastAsia="zh-CN" w:bidi="ar-SA"/>
        </w:rPr>
        <w:t xml:space="preserve">第二十三条 </w:t>
      </w:r>
      <w:r>
        <w:rPr>
          <w:rFonts w:ascii="Times New Roman" w:hAnsi="Times New Roman" w:eastAsia="方正仿宋_GBK" w:cs="Times New Roman"/>
          <w:b w:val="0"/>
          <w:bCs w:val="0"/>
          <w:color w:val="000000"/>
          <w:sz w:val="32"/>
          <w:szCs w:val="32"/>
          <w:highlight w:val="none"/>
        </w:rPr>
        <w:t xml:space="preserve"> </w:t>
      </w:r>
      <w:r>
        <w:rPr>
          <w:rFonts w:hint="eastAsia" w:ascii="Times New Roman" w:hAnsi="Times New Roman" w:eastAsia="方正仿宋简体" w:cs="方正仿宋简体"/>
          <w:color w:val="000000"/>
          <w:kern w:val="2"/>
          <w:sz w:val="32"/>
          <w:szCs w:val="32"/>
          <w:lang w:val="en-US" w:eastAsia="zh-CN" w:bidi="ar-SA"/>
        </w:rPr>
        <w:t>企业负责人的住房公积金、各项社会保险费等应当由个人承担的部分，由企业按规定代扣代缴。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jc w:val="both"/>
        <w:textAlignment w:val="auto"/>
        <w:rPr>
          <w:rFonts w:hint="eastAsia" w:ascii="Times New Roman" w:hAnsi="Times New Roman" w:eastAsia="方正仿宋简体" w:cs="方正仿宋简体"/>
          <w:color w:val="000000"/>
          <w:sz w:val="32"/>
          <w:szCs w:val="32"/>
          <w:lang w:val="en-US" w:eastAsia="zh-CN"/>
        </w:rPr>
      </w:pPr>
      <w:r>
        <w:rPr>
          <w:rFonts w:hint="eastAsia" w:ascii="方正楷体简体" w:hAnsi="方正楷体简体" w:eastAsia="方正楷体简体" w:cs="方正楷体简体"/>
          <w:color w:val="000000"/>
          <w:sz w:val="32"/>
          <w:szCs w:val="32"/>
          <w:lang w:val="en-US" w:eastAsia="zh-CN"/>
        </w:rPr>
        <w:t>第二十四条</w:t>
      </w:r>
      <w:r>
        <w:rPr>
          <w:rFonts w:ascii="Times New Roman" w:hAnsi="Times New Roman" w:eastAsia="方正仿宋_GBK" w:cs="Times New Roman"/>
          <w:b/>
          <w:bCs/>
          <w:color w:val="000000"/>
          <w:sz w:val="32"/>
          <w:szCs w:val="32"/>
          <w:highlight w:val="none"/>
          <w:lang w:eastAsia="zh-CN"/>
        </w:rPr>
        <w:t xml:space="preserve"> </w:t>
      </w:r>
      <w:r>
        <w:rPr>
          <w:rFonts w:ascii="Times New Roman" w:hAnsi="Times New Roman" w:eastAsia="方正仿宋_GBK" w:cs="Times New Roman"/>
          <w:b w:val="0"/>
          <w:bCs w:val="0"/>
          <w:color w:val="000000"/>
          <w:sz w:val="32"/>
          <w:szCs w:val="32"/>
          <w:highlight w:val="none"/>
        </w:rPr>
        <w:t xml:space="preserve"> </w:t>
      </w:r>
      <w:r>
        <w:rPr>
          <w:rFonts w:hint="eastAsia" w:ascii="Times New Roman" w:hAnsi="Times New Roman" w:eastAsia="方正仿宋简体" w:cs="方正仿宋简体"/>
          <w:color w:val="000000"/>
          <w:sz w:val="32"/>
          <w:szCs w:val="32"/>
          <w:lang w:val="en-US" w:eastAsia="zh-CN"/>
        </w:rPr>
        <w:t>企业负责人薪酬为税前收入，负责人应依法及时足额缴纳个人所得税，个人所得税由企业代扣代缴。</w:t>
      </w:r>
    </w:p>
    <w:p>
      <w:pPr>
        <w:pageBreakBefore w:val="0"/>
        <w:kinsoku/>
        <w:wordWrap/>
        <w:overflowPunct/>
        <w:topLinePunct w:val="0"/>
        <w:bidi w:val="0"/>
        <w:adjustRightInd w:val="0"/>
        <w:snapToGrid w:val="0"/>
        <w:spacing w:line="500" w:lineRule="exact"/>
        <w:ind w:left="0" w:leftChars="0" w:right="0"/>
        <w:jc w:val="center"/>
        <w:rPr>
          <w:rFonts w:hint="default" w:ascii="Times New Roman" w:hAnsi="Times New Roman" w:eastAsia="方正黑体简体" w:cs="Times New Roman"/>
          <w:color w:val="000000"/>
          <w:sz w:val="32"/>
          <w:szCs w:val="32"/>
          <w:lang w:val="en-US" w:eastAsia="zh-CN"/>
        </w:rPr>
      </w:pPr>
      <w:bookmarkStart w:id="2" w:name="_Toc1117120943_WPSOffice_Level1"/>
      <w:r>
        <w:rPr>
          <w:rFonts w:hint="default" w:ascii="Times New Roman" w:hAnsi="Times New Roman" w:eastAsia="方正黑体简体" w:cs="Times New Roman"/>
          <w:color w:val="000000"/>
          <w:sz w:val="32"/>
          <w:szCs w:val="32"/>
          <w:lang w:val="en-US" w:eastAsia="zh-CN"/>
        </w:rPr>
        <w:t>第四章  福利保障</w:t>
      </w:r>
      <w:bookmarkEnd w:id="2"/>
    </w:p>
    <w:p>
      <w:pPr>
        <w:keepNext w:val="0"/>
        <w:keepLines w:val="0"/>
        <w:pageBreakBefore w:val="0"/>
        <w:widowControl w:val="0"/>
        <w:kinsoku/>
        <w:wordWrap/>
        <w:overflowPunct/>
        <w:topLinePunct w:val="0"/>
        <w:bidi w:val="0"/>
        <w:snapToGrid/>
        <w:spacing w:line="500" w:lineRule="exact"/>
        <w:ind w:left="0" w:leftChars="0" w:right="0"/>
        <w:textAlignment w:val="auto"/>
        <w:rPr>
          <w:rFonts w:hint="eastAsia" w:ascii="Times New Roman" w:hAnsi="Times New Roman" w:eastAsia="方正仿宋简体" w:cs="方正仿宋简体"/>
          <w:color w:val="000000"/>
          <w:sz w:val="32"/>
          <w:szCs w:val="32"/>
          <w:lang w:val="en-US" w:eastAsia="zh-CN"/>
        </w:rPr>
      </w:pPr>
      <w:r>
        <w:rPr>
          <w:rFonts w:ascii="Times New Roman" w:hAnsi="Times New Roman" w:eastAsia="方正仿宋_GBK" w:cs="Times New Roman"/>
          <w:b/>
          <w:bCs/>
          <w:color w:val="000000"/>
          <w:sz w:val="32"/>
          <w:szCs w:val="32"/>
          <w:highlight w:val="none"/>
          <w:lang w:eastAsia="zh-CN"/>
        </w:rPr>
        <w:t>　　</w:t>
      </w:r>
      <w:r>
        <w:rPr>
          <w:rFonts w:hint="eastAsia" w:ascii="方正楷体简体" w:hAnsi="方正楷体简体" w:eastAsia="方正楷体简体" w:cs="方正楷体简体"/>
          <w:color w:val="000000"/>
          <w:sz w:val="32"/>
          <w:szCs w:val="32"/>
          <w:lang w:val="en-US" w:eastAsia="zh-CN"/>
        </w:rPr>
        <w:t>第二十五条</w:t>
      </w:r>
      <w:r>
        <w:rPr>
          <w:rFonts w:ascii="Times New Roman" w:hAnsi="Times New Roman" w:eastAsia="方正仿宋_GBK" w:cs="Times New Roman"/>
          <w:b/>
          <w:bCs/>
          <w:color w:val="000000"/>
          <w:sz w:val="32"/>
          <w:szCs w:val="32"/>
          <w:highlight w:val="none"/>
          <w:lang w:eastAsia="zh-CN"/>
        </w:rPr>
        <w:t>　</w:t>
      </w:r>
      <w:r>
        <w:rPr>
          <w:rFonts w:hint="eastAsia" w:ascii="Times New Roman" w:hAnsi="Times New Roman" w:eastAsia="方正仿宋简体" w:cs="方正仿宋简体"/>
          <w:color w:val="000000"/>
          <w:sz w:val="32"/>
          <w:szCs w:val="32"/>
          <w:lang w:val="en-US" w:eastAsia="zh-CN"/>
        </w:rPr>
        <w:t>企业负责人所在企业按照国家有关规定建立企业年金的，其缴费比例不得超过国家、省和州、县规定的标准，企业缴费计入企业负责人年金个人账户的最高额不得超过国家、省和州、县规定的额度。</w:t>
      </w:r>
    </w:p>
    <w:p>
      <w:pPr>
        <w:keepNext w:val="0"/>
        <w:keepLines w:val="0"/>
        <w:pageBreakBefore w:val="0"/>
        <w:widowControl w:val="0"/>
        <w:kinsoku/>
        <w:wordWrap/>
        <w:overflowPunct/>
        <w:topLinePunct w:val="0"/>
        <w:bidi w:val="0"/>
        <w:snapToGrid/>
        <w:spacing w:line="500" w:lineRule="exact"/>
        <w:ind w:left="0" w:leftChars="0" w:right="0"/>
        <w:textAlignment w:val="auto"/>
        <w:rPr>
          <w:rFonts w:hint="eastAsia" w:ascii="Times New Roman" w:hAnsi="Times New Roman" w:eastAsia="方正仿宋简体" w:cs="方正仿宋简体"/>
          <w:color w:val="000000"/>
          <w:sz w:val="32"/>
          <w:szCs w:val="32"/>
          <w:lang w:val="en-US" w:eastAsia="zh-CN"/>
        </w:rPr>
      </w:pPr>
      <w:r>
        <w:rPr>
          <w:rFonts w:ascii="Times New Roman" w:hAnsi="Times New Roman" w:eastAsia="方正仿宋_GBK" w:cs="Times New Roman"/>
          <w:b w:val="0"/>
          <w:bCs w:val="0"/>
          <w:color w:val="000000"/>
          <w:sz w:val="32"/>
          <w:szCs w:val="32"/>
          <w:highlight w:val="none"/>
        </w:rPr>
        <w:t>　</w:t>
      </w:r>
      <w:r>
        <w:rPr>
          <w:rFonts w:hint="eastAsia" w:ascii="方正楷体简体" w:hAnsi="方正楷体简体" w:eastAsia="方正楷体简体" w:cs="方正楷体简体"/>
          <w:color w:val="000000"/>
          <w:sz w:val="32"/>
          <w:szCs w:val="32"/>
          <w:lang w:eastAsia="zh-CN"/>
        </w:rPr>
        <w:t>　</w:t>
      </w:r>
      <w:r>
        <w:rPr>
          <w:rFonts w:hint="eastAsia" w:ascii="方正楷体简体" w:hAnsi="方正楷体简体" w:eastAsia="方正楷体简体" w:cs="方正楷体简体"/>
          <w:color w:val="000000"/>
          <w:sz w:val="32"/>
          <w:szCs w:val="32"/>
          <w:lang w:val="en-US" w:eastAsia="zh-CN"/>
        </w:rPr>
        <w:t>第二十六条</w:t>
      </w:r>
      <w:r>
        <w:rPr>
          <w:rFonts w:ascii="Times New Roman" w:hAnsi="Times New Roman" w:eastAsia="方正仿宋_GBK" w:cs="Times New Roman"/>
          <w:b/>
          <w:bCs/>
          <w:color w:val="000000"/>
          <w:sz w:val="32"/>
          <w:szCs w:val="32"/>
          <w:highlight w:val="none"/>
          <w:lang w:eastAsia="zh-CN"/>
        </w:rPr>
        <w:t>　</w:t>
      </w:r>
      <w:r>
        <w:rPr>
          <w:rFonts w:hint="eastAsia" w:ascii="Times New Roman" w:hAnsi="Times New Roman" w:eastAsia="方正仿宋简体" w:cs="方正仿宋简体"/>
          <w:color w:val="000000"/>
          <w:sz w:val="32"/>
          <w:szCs w:val="32"/>
          <w:lang w:val="en-US" w:eastAsia="zh-CN"/>
        </w:rPr>
        <w:t>企业负责人所在企业按照国家有关规定建立补充医疗保险的，其缴费比例不得超过国家、省和州、县规定的标准，企业负责人补充医疗保险待遇按相关规定执行。</w:t>
      </w:r>
    </w:p>
    <w:p>
      <w:pPr>
        <w:keepNext w:val="0"/>
        <w:keepLines w:val="0"/>
        <w:pageBreakBefore w:val="0"/>
        <w:widowControl w:val="0"/>
        <w:kinsoku/>
        <w:wordWrap/>
        <w:overflowPunct/>
        <w:topLinePunct w:val="0"/>
        <w:bidi w:val="0"/>
        <w:snapToGrid/>
        <w:spacing w:line="500" w:lineRule="exact"/>
        <w:ind w:left="0" w:leftChars="0" w:right="0"/>
        <w:textAlignment w:val="auto"/>
        <w:rPr>
          <w:rFonts w:hint="eastAsia" w:ascii="Times New Roman" w:hAnsi="Times New Roman" w:eastAsia="方正仿宋简体" w:cs="方正仿宋简体"/>
          <w:color w:val="000000"/>
          <w:sz w:val="32"/>
          <w:szCs w:val="32"/>
          <w:lang w:val="en-US" w:eastAsia="zh-CN"/>
        </w:rPr>
      </w:pPr>
      <w:r>
        <w:rPr>
          <w:rFonts w:ascii="Times New Roman" w:hAnsi="Times New Roman" w:eastAsia="方正仿宋_GBK" w:cs="Times New Roman"/>
          <w:b/>
          <w:bCs/>
          <w:color w:val="000000"/>
          <w:sz w:val="32"/>
          <w:szCs w:val="32"/>
          <w:highlight w:val="none"/>
          <w:lang w:eastAsia="zh-CN"/>
        </w:rPr>
        <w:t>　</w:t>
      </w:r>
      <w:r>
        <w:rPr>
          <w:rFonts w:hint="eastAsia" w:ascii="方正楷体简体" w:hAnsi="方正楷体简体" w:eastAsia="方正楷体简体" w:cs="方正楷体简体"/>
          <w:color w:val="000000"/>
          <w:sz w:val="32"/>
          <w:szCs w:val="32"/>
          <w:lang w:eastAsia="zh-CN"/>
        </w:rPr>
        <w:t>　</w:t>
      </w:r>
      <w:r>
        <w:rPr>
          <w:rFonts w:hint="eastAsia" w:ascii="方正楷体简体" w:hAnsi="方正楷体简体" w:eastAsia="方正楷体简体" w:cs="方正楷体简体"/>
          <w:color w:val="000000"/>
          <w:sz w:val="32"/>
          <w:szCs w:val="32"/>
          <w:lang w:val="en-US" w:eastAsia="zh-CN"/>
        </w:rPr>
        <w:t>第二十七条</w:t>
      </w:r>
      <w:r>
        <w:rPr>
          <w:rFonts w:ascii="Times New Roman" w:hAnsi="Times New Roman" w:eastAsia="方正仿宋_GBK" w:cs="Times New Roman"/>
          <w:b/>
          <w:bCs/>
          <w:color w:val="000000"/>
          <w:sz w:val="32"/>
          <w:szCs w:val="32"/>
          <w:highlight w:val="none"/>
          <w:lang w:eastAsia="zh-CN"/>
        </w:rPr>
        <w:t>　</w:t>
      </w:r>
      <w:r>
        <w:rPr>
          <w:rFonts w:hint="eastAsia" w:ascii="Times New Roman" w:hAnsi="Times New Roman" w:eastAsia="方正仿宋简体" w:cs="方正仿宋简体"/>
          <w:color w:val="000000"/>
          <w:sz w:val="32"/>
          <w:szCs w:val="32"/>
          <w:lang w:val="en-US" w:eastAsia="zh-CN"/>
        </w:rPr>
        <w:t>企业为负责人缴存住房公积金比例应与本企业职工住房公积金缴存比例一致，且不得超过12%，缴存基数最高不得超过负责人工作所在地设区城市统计部门公布的上一年度在岗职工月平均工资的3倍。</w:t>
      </w:r>
    </w:p>
    <w:p>
      <w:pPr>
        <w:keepNext w:val="0"/>
        <w:keepLines w:val="0"/>
        <w:pageBreakBefore w:val="0"/>
        <w:widowControl w:val="0"/>
        <w:kinsoku/>
        <w:wordWrap/>
        <w:overflowPunct/>
        <w:topLinePunct w:val="0"/>
        <w:bidi w:val="0"/>
        <w:snapToGrid/>
        <w:spacing w:line="500" w:lineRule="exact"/>
        <w:ind w:left="0" w:leftChars="0" w:right="0" w:firstLine="646"/>
        <w:jc w:val="left"/>
        <w:textAlignment w:val="auto"/>
        <w:rPr>
          <w:rFonts w:hint="eastAsia" w:ascii="Times New Roman" w:hAnsi="Times New Roman" w:eastAsia="方正仿宋简体" w:cs="方正仿宋简体"/>
          <w:color w:val="000000"/>
          <w:sz w:val="32"/>
          <w:szCs w:val="32"/>
          <w:lang w:val="en-US" w:eastAsia="zh-CN"/>
        </w:rPr>
      </w:pPr>
      <w:r>
        <w:rPr>
          <w:rFonts w:hint="eastAsia" w:ascii="方正楷体简体" w:hAnsi="方正楷体简体" w:eastAsia="方正楷体简体" w:cs="方正楷体简体"/>
          <w:color w:val="000000"/>
          <w:sz w:val="32"/>
          <w:szCs w:val="32"/>
          <w:lang w:val="en-US" w:eastAsia="zh-CN"/>
        </w:rPr>
        <w:t>第二十八条</w:t>
      </w:r>
      <w:r>
        <w:rPr>
          <w:rFonts w:ascii="Times New Roman" w:hAnsi="Times New Roman" w:eastAsia="方正仿宋_GBK" w:cs="Times New Roman"/>
          <w:b/>
          <w:bCs/>
          <w:color w:val="000000"/>
          <w:sz w:val="32"/>
          <w:szCs w:val="32"/>
          <w:highlight w:val="none"/>
          <w:lang w:eastAsia="zh-CN"/>
        </w:rPr>
        <w:t>　</w:t>
      </w:r>
      <w:r>
        <w:rPr>
          <w:rFonts w:hint="eastAsia" w:ascii="Times New Roman" w:hAnsi="Times New Roman" w:eastAsia="方正仿宋简体" w:cs="方正仿宋简体"/>
          <w:color w:val="000000"/>
          <w:sz w:val="32"/>
          <w:szCs w:val="32"/>
          <w:lang w:val="en-US" w:eastAsia="zh-CN"/>
        </w:rPr>
        <w:t>企业不得为负责人购买商业性补充养老保险。</w:t>
      </w:r>
    </w:p>
    <w:p>
      <w:pPr>
        <w:keepNext w:val="0"/>
        <w:keepLines w:val="0"/>
        <w:pageBreakBefore w:val="0"/>
        <w:widowControl w:val="0"/>
        <w:kinsoku/>
        <w:wordWrap/>
        <w:overflowPunct/>
        <w:topLinePunct w:val="0"/>
        <w:bidi w:val="0"/>
        <w:snapToGrid/>
        <w:spacing w:line="500" w:lineRule="exact"/>
        <w:ind w:left="0" w:leftChars="0" w:right="0" w:firstLine="640" w:firstLineChars="200"/>
        <w:textAlignment w:val="auto"/>
        <w:rPr>
          <w:rFonts w:hint="eastAsia" w:ascii="Times New Roman" w:hAnsi="Times New Roman" w:eastAsia="方正仿宋简体" w:cs="方正仿宋简体"/>
          <w:color w:val="000000"/>
          <w:sz w:val="32"/>
          <w:szCs w:val="32"/>
          <w:lang w:val="en-US" w:eastAsia="zh-CN"/>
        </w:rPr>
      </w:pPr>
      <w:r>
        <w:rPr>
          <w:rFonts w:hint="eastAsia" w:ascii="方正楷体简体" w:hAnsi="方正楷体简体" w:eastAsia="方正楷体简体" w:cs="方正楷体简体"/>
          <w:color w:val="000000"/>
          <w:sz w:val="32"/>
          <w:szCs w:val="32"/>
          <w:lang w:val="en-US" w:eastAsia="zh-CN"/>
        </w:rPr>
        <w:t>第二十九条</w:t>
      </w:r>
      <w:r>
        <w:rPr>
          <w:rFonts w:ascii="Times New Roman" w:hAnsi="Times New Roman" w:eastAsia="方正仿宋_GBK" w:cs="Times New Roman"/>
          <w:b/>
          <w:bCs/>
          <w:color w:val="000000"/>
          <w:sz w:val="32"/>
          <w:szCs w:val="32"/>
          <w:highlight w:val="none"/>
          <w:lang w:eastAsia="zh-CN"/>
        </w:rPr>
        <w:t>　</w:t>
      </w:r>
      <w:r>
        <w:rPr>
          <w:rFonts w:hint="eastAsia" w:ascii="Times New Roman" w:hAnsi="Times New Roman" w:eastAsia="方正仿宋简体" w:cs="方正仿宋简体"/>
          <w:color w:val="000000"/>
          <w:sz w:val="32"/>
          <w:szCs w:val="32"/>
          <w:lang w:val="en-US" w:eastAsia="zh-CN"/>
        </w:rPr>
        <w:t>企业负责人享受的符合国家规定的企业年金、补充医疗保险和缴存住房公积金等福利性待遇，一并纳入薪酬体系统筹管理，一并报县国资委备案。</w:t>
      </w:r>
    </w:p>
    <w:p>
      <w:pPr>
        <w:keepNext w:val="0"/>
        <w:keepLines w:val="0"/>
        <w:pageBreakBefore w:val="0"/>
        <w:widowControl w:val="0"/>
        <w:tabs>
          <w:tab w:val="left" w:pos="8238"/>
        </w:tabs>
        <w:kinsoku/>
        <w:wordWrap/>
        <w:overflowPunct/>
        <w:topLinePunct w:val="0"/>
        <w:autoSpaceDE w:val="0"/>
        <w:autoSpaceDN w:val="0"/>
        <w:bidi w:val="0"/>
        <w:adjustRightInd w:val="0"/>
        <w:snapToGrid/>
        <w:spacing w:line="500" w:lineRule="exact"/>
        <w:ind w:left="0" w:leftChars="0" w:right="0" w:firstLine="640" w:firstLineChars="200"/>
        <w:textAlignment w:val="auto"/>
        <w:rPr>
          <w:rFonts w:ascii="Times New Roman" w:hAnsi="Times New Roman" w:eastAsia="方正仿宋_GBK" w:cs="Times New Roman"/>
          <w:b w:val="0"/>
          <w:bCs w:val="0"/>
          <w:color w:val="000000"/>
          <w:sz w:val="32"/>
          <w:szCs w:val="32"/>
          <w:highlight w:val="none"/>
          <w:lang w:eastAsia="zh-CN"/>
        </w:rPr>
      </w:pPr>
      <w:r>
        <w:rPr>
          <w:rFonts w:hint="eastAsia" w:ascii="方正楷体简体" w:hAnsi="方正楷体简体" w:eastAsia="方正楷体简体" w:cs="方正楷体简体"/>
          <w:color w:val="000000"/>
          <w:sz w:val="32"/>
          <w:szCs w:val="32"/>
          <w:lang w:val="en-US" w:eastAsia="zh-CN"/>
        </w:rPr>
        <w:t>第三十条</w:t>
      </w:r>
      <w:r>
        <w:rPr>
          <w:rFonts w:ascii="Times New Roman" w:hAnsi="Times New Roman" w:eastAsia="方正仿宋_GBK" w:cs="Times New Roman"/>
          <w:b/>
          <w:bCs/>
          <w:color w:val="000000"/>
          <w:sz w:val="32"/>
          <w:szCs w:val="32"/>
          <w:highlight w:val="none"/>
          <w:lang w:val="en-US" w:eastAsia="zh-CN"/>
        </w:rPr>
        <w:t xml:space="preserve"> </w:t>
      </w:r>
      <w:r>
        <w:rPr>
          <w:rFonts w:ascii="Times New Roman" w:hAnsi="Times New Roman" w:eastAsia="方正仿宋_GBK" w:cs="Times New Roman"/>
          <w:b w:val="0"/>
          <w:bCs w:val="0"/>
          <w:color w:val="000000"/>
          <w:sz w:val="32"/>
          <w:szCs w:val="32"/>
          <w:highlight w:val="none"/>
          <w:lang w:val="en-US" w:eastAsia="zh-CN"/>
        </w:rPr>
        <w:t xml:space="preserve"> </w:t>
      </w:r>
      <w:r>
        <w:rPr>
          <w:rFonts w:hint="eastAsia" w:ascii="Times New Roman" w:hAnsi="Times New Roman" w:eastAsia="方正仿宋简体" w:cs="方正仿宋简体"/>
          <w:color w:val="000000"/>
          <w:sz w:val="32"/>
          <w:szCs w:val="32"/>
          <w:lang w:val="en-US" w:eastAsia="zh-CN"/>
        </w:rPr>
        <w:t>按照国家、省和县相关规定实行了公务用车货币化改革的企业，负责人可依据规定的标准领取公务交通补贴。</w:t>
      </w:r>
    </w:p>
    <w:p>
      <w:pPr>
        <w:keepNext w:val="0"/>
        <w:keepLines w:val="0"/>
        <w:pageBreakBefore w:val="0"/>
        <w:widowControl w:val="0"/>
        <w:kinsoku/>
        <w:wordWrap/>
        <w:overflowPunct/>
        <w:topLinePunct w:val="0"/>
        <w:bidi w:val="0"/>
        <w:snapToGrid/>
        <w:spacing w:line="500" w:lineRule="exact"/>
        <w:ind w:left="0" w:leftChars="0" w:right="0" w:firstLine="640" w:firstLineChars="200"/>
        <w:textAlignment w:val="auto"/>
        <w:rPr>
          <w:rFonts w:hint="eastAsia" w:ascii="Times New Roman" w:hAnsi="Times New Roman" w:eastAsia="方正仿宋简体" w:cs="方正仿宋简体"/>
          <w:color w:val="000000"/>
          <w:sz w:val="32"/>
          <w:szCs w:val="32"/>
          <w:lang w:val="en-US" w:eastAsia="zh-CN"/>
        </w:rPr>
      </w:pPr>
      <w:r>
        <w:rPr>
          <w:rFonts w:hint="eastAsia" w:ascii="方正楷体简体" w:hAnsi="方正楷体简体" w:eastAsia="方正楷体简体" w:cs="方正楷体简体"/>
          <w:color w:val="000000"/>
          <w:sz w:val="32"/>
          <w:szCs w:val="32"/>
          <w:lang w:val="en-US" w:eastAsia="zh-CN"/>
        </w:rPr>
        <w:t>第三十一条</w:t>
      </w:r>
      <w:r>
        <w:rPr>
          <w:rFonts w:ascii="Times New Roman" w:hAnsi="Times New Roman" w:eastAsia="方正仿宋_GBK" w:cs="Times New Roman"/>
          <w:b/>
          <w:bCs/>
          <w:color w:val="000000"/>
          <w:sz w:val="32"/>
          <w:szCs w:val="32"/>
          <w:highlight w:val="none"/>
          <w:lang w:val="en-US" w:eastAsia="zh-CN"/>
        </w:rPr>
        <w:t xml:space="preserve"> </w:t>
      </w:r>
      <w:r>
        <w:rPr>
          <w:rFonts w:ascii="Times New Roman" w:hAnsi="Times New Roman" w:eastAsia="方正仿宋_GBK" w:cs="Times New Roman"/>
          <w:b w:val="0"/>
          <w:bCs w:val="0"/>
          <w:color w:val="000000"/>
          <w:sz w:val="32"/>
          <w:szCs w:val="32"/>
          <w:highlight w:val="none"/>
          <w:lang w:val="en-US" w:eastAsia="zh-CN"/>
        </w:rPr>
        <w:t xml:space="preserve"> </w:t>
      </w:r>
      <w:r>
        <w:rPr>
          <w:rFonts w:hint="eastAsia" w:ascii="Times New Roman" w:hAnsi="Times New Roman" w:eastAsia="方正仿宋简体" w:cs="方正仿宋简体"/>
          <w:color w:val="000000"/>
          <w:sz w:val="32"/>
          <w:szCs w:val="32"/>
          <w:lang w:val="en-US" w:eastAsia="zh-CN"/>
        </w:rPr>
        <w:t>企业负责人不得在企业领取其他福利性货币收入。</w:t>
      </w:r>
    </w:p>
    <w:p>
      <w:pPr>
        <w:pageBreakBefore w:val="0"/>
        <w:kinsoku/>
        <w:wordWrap/>
        <w:overflowPunct/>
        <w:topLinePunct w:val="0"/>
        <w:bidi w:val="0"/>
        <w:adjustRightInd w:val="0"/>
        <w:snapToGrid w:val="0"/>
        <w:spacing w:line="500" w:lineRule="exact"/>
        <w:ind w:left="0" w:leftChars="0" w:right="0"/>
        <w:jc w:val="center"/>
        <w:rPr>
          <w:rFonts w:hint="eastAsia" w:ascii="Times New Roman" w:hAnsi="Times New Roman" w:eastAsia="方正黑体简体" w:cs="Times New Roman"/>
          <w:color w:val="000000"/>
          <w:sz w:val="32"/>
          <w:szCs w:val="32"/>
          <w:lang w:eastAsia="zh-CN"/>
        </w:rPr>
      </w:pPr>
      <w:bookmarkStart w:id="3" w:name="_Toc1444106332_WPSOffice_Level1"/>
    </w:p>
    <w:p>
      <w:pPr>
        <w:pageBreakBefore w:val="0"/>
        <w:kinsoku/>
        <w:wordWrap/>
        <w:overflowPunct/>
        <w:topLinePunct w:val="0"/>
        <w:bidi w:val="0"/>
        <w:adjustRightInd w:val="0"/>
        <w:snapToGrid w:val="0"/>
        <w:spacing w:line="500" w:lineRule="exact"/>
        <w:ind w:left="0" w:leftChars="0" w:right="0"/>
        <w:jc w:val="center"/>
        <w:rPr>
          <w:rFonts w:hint="eastAsia" w:ascii="Times New Roman" w:hAnsi="Times New Roman" w:eastAsia="方正黑体_GBK" w:cs="方正黑体_GBK"/>
          <w:color w:val="000000"/>
          <w:sz w:val="32"/>
          <w:szCs w:val="32"/>
          <w:highlight w:val="none"/>
          <w:lang w:eastAsia="zh-CN"/>
        </w:rPr>
      </w:pPr>
      <w:r>
        <w:rPr>
          <w:rFonts w:hint="eastAsia" w:ascii="Times New Roman" w:hAnsi="Times New Roman" w:eastAsia="方正黑体简体" w:cs="Times New Roman"/>
          <w:color w:val="000000"/>
          <w:sz w:val="32"/>
          <w:szCs w:val="32"/>
          <w:lang w:eastAsia="zh-CN"/>
        </w:rPr>
        <w:t>第五章</w:t>
      </w:r>
      <w:r>
        <w:rPr>
          <w:rFonts w:hint="eastAsia" w:ascii="Times New Roman" w:hAnsi="Times New Roman" w:eastAsia="方正黑体简体" w:cs="Times New Roman"/>
          <w:color w:val="000000"/>
          <w:sz w:val="32"/>
          <w:szCs w:val="32"/>
          <w:lang w:val="en-US" w:eastAsia="zh-CN"/>
        </w:rPr>
        <w:t xml:space="preserve"> </w:t>
      </w:r>
      <w:r>
        <w:rPr>
          <w:rFonts w:hint="eastAsia" w:ascii="Times New Roman" w:hAnsi="Times New Roman" w:eastAsia="方正黑体简体" w:cs="Times New Roman"/>
          <w:color w:val="000000"/>
          <w:sz w:val="32"/>
          <w:szCs w:val="32"/>
          <w:lang w:eastAsia="zh-CN"/>
        </w:rPr>
        <w:t xml:space="preserve"> 薪酬管理与监督</w:t>
      </w:r>
      <w:bookmarkEnd w:id="3"/>
    </w:p>
    <w:p>
      <w:pPr>
        <w:pStyle w:val="5"/>
        <w:keepNext w:val="0"/>
        <w:keepLines w:val="0"/>
        <w:pageBreakBefore w:val="0"/>
        <w:widowControl w:val="0"/>
        <w:kinsoku/>
        <w:wordWrap/>
        <w:overflowPunct/>
        <w:topLinePunct w:val="0"/>
        <w:bidi w:val="0"/>
        <w:snapToGrid/>
        <w:spacing w:after="0" w:line="500" w:lineRule="exact"/>
        <w:ind w:left="0" w:leftChars="0" w:right="0" w:firstLine="640" w:firstLineChars="200"/>
        <w:textAlignment w:val="auto"/>
        <w:rPr>
          <w:rFonts w:ascii="Times New Roman" w:hAnsi="Times New Roman" w:eastAsia="方正仿宋_GBK" w:cs="Times New Roman"/>
          <w:b w:val="0"/>
          <w:bCs w:val="0"/>
          <w:color w:val="000000"/>
          <w:sz w:val="32"/>
          <w:szCs w:val="32"/>
          <w:highlight w:val="none"/>
          <w:lang w:eastAsia="zh-CN"/>
        </w:rPr>
      </w:pPr>
      <w:r>
        <w:rPr>
          <w:rFonts w:hint="eastAsia" w:ascii="方正楷体简体" w:hAnsi="方正楷体简体" w:eastAsia="方正楷体简体" w:cs="方正楷体简体"/>
          <w:color w:val="000000"/>
          <w:kern w:val="2"/>
          <w:sz w:val="32"/>
          <w:szCs w:val="32"/>
          <w:lang w:val="en-US" w:eastAsia="zh-CN" w:bidi="ar-SA"/>
        </w:rPr>
        <w:t>第三十二条</w:t>
      </w:r>
      <w:r>
        <w:rPr>
          <w:rFonts w:ascii="Times New Roman" w:hAnsi="Times New Roman" w:eastAsia="方正仿宋_GBK" w:cs="Times New Roman"/>
          <w:b/>
          <w:bCs/>
          <w:color w:val="000000"/>
          <w:kern w:val="2"/>
          <w:sz w:val="32"/>
          <w:szCs w:val="32"/>
          <w:highlight w:val="none"/>
          <w:lang w:val="en-US" w:eastAsia="zh-CN" w:bidi="ar-SA"/>
        </w:rPr>
        <w:t xml:space="preserve"> </w:t>
      </w:r>
      <w:r>
        <w:rPr>
          <w:rFonts w:ascii="Times New Roman" w:hAnsi="Times New Roman" w:eastAsia="方正仿宋_GBK" w:cs="Times New Roman"/>
          <w:b w:val="0"/>
          <w:bCs w:val="0"/>
          <w:color w:val="000000"/>
          <w:sz w:val="32"/>
          <w:szCs w:val="32"/>
          <w:highlight w:val="none"/>
          <w:lang w:val="en-US" w:eastAsia="zh-CN"/>
        </w:rPr>
        <w:t xml:space="preserve"> </w:t>
      </w:r>
      <w:r>
        <w:rPr>
          <w:rFonts w:hint="eastAsia" w:ascii="Times New Roman" w:hAnsi="Times New Roman" w:eastAsia="方正仿宋简体" w:cs="方正仿宋简体"/>
          <w:color w:val="000000"/>
          <w:kern w:val="2"/>
          <w:sz w:val="32"/>
          <w:szCs w:val="32"/>
          <w:lang w:val="en-US" w:eastAsia="zh-CN" w:bidi="ar-SA"/>
        </w:rPr>
        <w:t>企业负责人薪酬在财务统计中单列科目，单独核算并设置明细账目。企业负责人薪酬在兑现当年成本费用中列支，纳入企业工资总额管理，并在工资统计中单列。</w:t>
      </w:r>
    </w:p>
    <w:p>
      <w:pPr>
        <w:keepNext w:val="0"/>
        <w:keepLines w:val="0"/>
        <w:pageBreakBefore w:val="0"/>
        <w:widowControl w:val="0"/>
        <w:tabs>
          <w:tab w:val="left" w:pos="1800"/>
        </w:tabs>
        <w:kinsoku/>
        <w:wordWrap/>
        <w:overflowPunct/>
        <w:topLinePunct w:val="0"/>
        <w:bidi w:val="0"/>
        <w:snapToGrid/>
        <w:spacing w:line="500" w:lineRule="exact"/>
        <w:ind w:left="0" w:leftChars="0" w:right="0" w:firstLine="627" w:firstLineChars="196"/>
        <w:textAlignment w:val="auto"/>
        <w:rPr>
          <w:rFonts w:hint="eastAsia" w:ascii="Times New Roman" w:hAnsi="Times New Roman" w:eastAsia="方正仿宋简体" w:cs="方正仿宋简体"/>
          <w:color w:val="000000"/>
          <w:sz w:val="32"/>
          <w:szCs w:val="32"/>
          <w:lang w:val="en-US" w:eastAsia="zh-CN"/>
        </w:rPr>
      </w:pPr>
      <w:r>
        <w:rPr>
          <w:rFonts w:hint="eastAsia" w:ascii="方正楷体简体" w:hAnsi="方正楷体简体" w:eastAsia="方正楷体简体" w:cs="方正楷体简体"/>
          <w:color w:val="000000"/>
          <w:sz w:val="32"/>
          <w:szCs w:val="32"/>
          <w:lang w:val="en-US" w:eastAsia="zh-CN"/>
        </w:rPr>
        <w:t>第三十三条</w:t>
      </w:r>
      <w:r>
        <w:rPr>
          <w:rFonts w:ascii="Times New Roman" w:hAnsi="Times New Roman" w:eastAsia="方正仿宋_GBK" w:cs="Times New Roman"/>
          <w:b/>
          <w:bCs/>
          <w:color w:val="000000"/>
          <w:sz w:val="32"/>
          <w:szCs w:val="32"/>
          <w:highlight w:val="none"/>
          <w:lang w:eastAsia="zh-CN"/>
        </w:rPr>
        <w:t xml:space="preserve">  </w:t>
      </w:r>
      <w:r>
        <w:rPr>
          <w:rFonts w:hint="eastAsia" w:ascii="Times New Roman" w:hAnsi="Times New Roman" w:eastAsia="方正仿宋简体" w:cs="方正仿宋简体"/>
          <w:color w:val="000000"/>
          <w:sz w:val="32"/>
          <w:szCs w:val="32"/>
          <w:lang w:val="en-US" w:eastAsia="zh-CN"/>
        </w:rPr>
        <w:t>企业负责人在下属全资、控股、参股企业兼职或在本企业外的其他单位兼职的，不得在兼职企业（单位）领取工资、奖金、津贴等任何形式的报酬。</w:t>
      </w:r>
    </w:p>
    <w:p>
      <w:pPr>
        <w:keepNext w:val="0"/>
        <w:keepLines w:val="0"/>
        <w:pageBreakBefore w:val="0"/>
        <w:widowControl w:val="0"/>
        <w:tabs>
          <w:tab w:val="left" w:pos="8238"/>
        </w:tabs>
        <w:kinsoku/>
        <w:wordWrap/>
        <w:overflowPunct/>
        <w:topLinePunct w:val="0"/>
        <w:autoSpaceDE w:val="0"/>
        <w:autoSpaceDN w:val="0"/>
        <w:bidi w:val="0"/>
        <w:adjustRightInd w:val="0"/>
        <w:snapToGrid/>
        <w:spacing w:line="500" w:lineRule="exact"/>
        <w:ind w:left="0" w:leftChars="0" w:right="0" w:firstLine="640" w:firstLineChars="200"/>
        <w:textAlignment w:val="auto"/>
        <w:rPr>
          <w:rFonts w:hint="eastAsia" w:ascii="Times New Roman" w:hAnsi="Times New Roman" w:eastAsia="方正仿宋简体" w:cs="方正仿宋简体"/>
          <w:color w:val="000000"/>
          <w:sz w:val="32"/>
          <w:szCs w:val="32"/>
          <w:lang w:val="en-US" w:eastAsia="zh-CN"/>
        </w:rPr>
      </w:pPr>
      <w:r>
        <w:rPr>
          <w:rFonts w:hint="eastAsia" w:ascii="方正楷体简体" w:hAnsi="方正楷体简体" w:eastAsia="方正楷体简体" w:cs="方正楷体简体"/>
          <w:color w:val="000000"/>
          <w:sz w:val="32"/>
          <w:szCs w:val="32"/>
          <w:lang w:val="en-US" w:eastAsia="zh-CN"/>
        </w:rPr>
        <w:t>第三十四条</w:t>
      </w:r>
      <w:r>
        <w:rPr>
          <w:rFonts w:ascii="Times New Roman" w:hAnsi="Times New Roman" w:eastAsia="方正仿宋_GBK" w:cs="Times New Roman"/>
          <w:b/>
          <w:bCs/>
          <w:color w:val="000000"/>
          <w:sz w:val="32"/>
          <w:szCs w:val="32"/>
          <w:highlight w:val="none"/>
          <w:lang w:val="en-US" w:eastAsia="zh-CN"/>
        </w:rPr>
        <w:t xml:space="preserve">  </w:t>
      </w:r>
      <w:r>
        <w:rPr>
          <w:rFonts w:hint="eastAsia" w:ascii="Times New Roman" w:hAnsi="Times New Roman" w:eastAsia="方正仿宋简体" w:cs="方正仿宋简体"/>
          <w:color w:val="000000"/>
          <w:sz w:val="32"/>
          <w:szCs w:val="32"/>
          <w:lang w:val="en-US" w:eastAsia="zh-CN"/>
        </w:rPr>
        <w:t>除本办法规定的薪酬、保险福利费和政府特殊津贴外，企业负责人不得再从本企业获取工资、奖金、津贴、补贴等任何工资性收入。</w:t>
      </w:r>
    </w:p>
    <w:p>
      <w:pPr>
        <w:pageBreakBefore w:val="0"/>
        <w:kinsoku/>
        <w:wordWrap/>
        <w:overflowPunct/>
        <w:topLinePunct w:val="0"/>
        <w:bidi w:val="0"/>
        <w:adjustRightInd w:val="0"/>
        <w:snapToGrid w:val="0"/>
        <w:spacing w:line="500" w:lineRule="exact"/>
        <w:ind w:left="0" w:leftChars="0" w:right="0" w:firstLine="640" w:firstLineChars="200"/>
        <w:rPr>
          <w:rFonts w:hint="eastAsia" w:ascii="Times New Roman" w:hAnsi="Times New Roman" w:eastAsia="方正仿宋简体" w:cs="方正仿宋简体"/>
          <w:color w:val="000000"/>
          <w:sz w:val="32"/>
          <w:szCs w:val="32"/>
          <w:lang w:val="en-US" w:eastAsia="zh-CN"/>
        </w:rPr>
      </w:pPr>
      <w:r>
        <w:rPr>
          <w:rFonts w:hint="eastAsia" w:ascii="Times New Roman" w:hAnsi="Times New Roman" w:eastAsia="方正仿宋简体" w:cs="方正仿宋简体"/>
          <w:color w:val="000000"/>
          <w:sz w:val="32"/>
          <w:szCs w:val="32"/>
          <w:lang w:val="en-US" w:eastAsia="zh-CN"/>
        </w:rPr>
        <w:t>除国家和省、州、县另有规定外，企业负责人不得领取由各级政府或有关部门发放的奖金及实物奖励。</w:t>
      </w:r>
    </w:p>
    <w:p>
      <w:pPr>
        <w:keepNext w:val="0"/>
        <w:keepLines w:val="0"/>
        <w:pageBreakBefore w:val="0"/>
        <w:widowControl w:val="0"/>
        <w:kinsoku/>
        <w:wordWrap/>
        <w:overflowPunct/>
        <w:topLinePunct w:val="0"/>
        <w:bidi w:val="0"/>
        <w:snapToGrid/>
        <w:spacing w:line="500" w:lineRule="exact"/>
        <w:ind w:left="0" w:leftChars="0" w:right="0" w:firstLine="640" w:firstLineChars="200"/>
        <w:textAlignment w:val="auto"/>
        <w:rPr>
          <w:rFonts w:hint="eastAsia" w:ascii="Times New Roman" w:hAnsi="Times New Roman" w:eastAsia="方正仿宋简体" w:cs="方正仿宋简体"/>
          <w:color w:val="000000"/>
          <w:sz w:val="32"/>
          <w:szCs w:val="32"/>
          <w:lang w:val="en-US" w:eastAsia="zh-CN"/>
        </w:rPr>
      </w:pPr>
      <w:r>
        <w:rPr>
          <w:rFonts w:hint="eastAsia" w:ascii="方正楷体简体" w:hAnsi="方正楷体简体" w:eastAsia="方正楷体简体" w:cs="方正楷体简体"/>
          <w:color w:val="000000"/>
          <w:sz w:val="32"/>
          <w:szCs w:val="32"/>
          <w:lang w:val="en-US" w:eastAsia="zh-CN"/>
        </w:rPr>
        <w:t>第三十五条</w:t>
      </w:r>
      <w:r>
        <w:rPr>
          <w:rFonts w:ascii="Times New Roman" w:hAnsi="Times New Roman" w:eastAsia="方正仿宋_GBK" w:cs="Times New Roman"/>
          <w:b w:val="0"/>
          <w:bCs w:val="0"/>
          <w:color w:val="000000"/>
          <w:sz w:val="32"/>
          <w:szCs w:val="32"/>
          <w:highlight w:val="none"/>
        </w:rPr>
        <w:t xml:space="preserve"> </w:t>
      </w:r>
      <w:r>
        <w:rPr>
          <w:rFonts w:ascii="Times New Roman" w:hAnsi="Times New Roman" w:eastAsia="方正仿宋_GBK" w:cs="Times New Roman"/>
          <w:b w:val="0"/>
          <w:bCs w:val="0"/>
          <w:color w:val="000000"/>
          <w:sz w:val="32"/>
          <w:szCs w:val="32"/>
          <w:highlight w:val="none"/>
          <w:lang w:val="en-US" w:eastAsia="zh-CN"/>
        </w:rPr>
        <w:t xml:space="preserve"> </w:t>
      </w:r>
      <w:r>
        <w:rPr>
          <w:rFonts w:hint="eastAsia" w:ascii="Times New Roman" w:hAnsi="Times New Roman" w:eastAsia="方正仿宋简体" w:cs="方正仿宋简体"/>
          <w:color w:val="000000"/>
          <w:sz w:val="32"/>
          <w:szCs w:val="32"/>
          <w:lang w:val="en-US" w:eastAsia="zh-CN"/>
        </w:rPr>
        <w:t>健全企业内部监督和薪酬信息公开制度。发挥企业股东（大）会、董事会等对企业负责人薪酬分配的监督作用。企业负责人薪酬制度、薪酬水平、福利性收入等信息应纳入厂务（司务）公开范围，接受职工监督。企业负责人薪酬水平、福利性待遇等薪酬信息应向社会公开披露，接受社会公众监督。</w:t>
      </w:r>
    </w:p>
    <w:p>
      <w:pPr>
        <w:pStyle w:val="5"/>
        <w:keepNext w:val="0"/>
        <w:keepLines w:val="0"/>
        <w:pageBreakBefore w:val="0"/>
        <w:widowControl w:val="0"/>
        <w:kinsoku/>
        <w:wordWrap/>
        <w:overflowPunct/>
        <w:topLinePunct w:val="0"/>
        <w:bidi w:val="0"/>
        <w:snapToGrid/>
        <w:spacing w:after="0" w:line="500" w:lineRule="exact"/>
        <w:ind w:left="0" w:leftChars="0" w:right="0" w:firstLine="707" w:firstLineChars="221"/>
        <w:textAlignment w:val="auto"/>
        <w:rPr>
          <w:rFonts w:hint="eastAsia" w:ascii="Times New Roman" w:hAnsi="Times New Roman" w:eastAsia="方正仿宋简体" w:cs="方正仿宋简体"/>
          <w:color w:val="000000"/>
          <w:kern w:val="2"/>
          <w:sz w:val="32"/>
          <w:szCs w:val="32"/>
          <w:lang w:val="en-US" w:eastAsia="zh-CN" w:bidi="ar-SA"/>
        </w:rPr>
      </w:pPr>
      <w:r>
        <w:rPr>
          <w:rFonts w:hint="eastAsia" w:ascii="方正楷体简体" w:hAnsi="方正楷体简体" w:eastAsia="方正楷体简体" w:cs="方正楷体简体"/>
          <w:color w:val="000000"/>
          <w:kern w:val="2"/>
          <w:sz w:val="32"/>
          <w:szCs w:val="32"/>
          <w:lang w:val="en-US" w:eastAsia="zh-CN" w:bidi="ar-SA"/>
        </w:rPr>
        <w:t xml:space="preserve">第三十六条 </w:t>
      </w:r>
      <w:r>
        <w:rPr>
          <w:rFonts w:ascii="Times New Roman" w:hAnsi="Times New Roman" w:eastAsia="方正仿宋_GBK" w:cs="Times New Roman"/>
          <w:b/>
          <w:bCs/>
          <w:color w:val="000000"/>
          <w:kern w:val="2"/>
          <w:sz w:val="32"/>
          <w:szCs w:val="32"/>
          <w:highlight w:val="none"/>
          <w:lang w:val="en-US" w:eastAsia="zh-CN" w:bidi="ar-SA"/>
        </w:rPr>
        <w:t xml:space="preserve"> </w:t>
      </w:r>
      <w:r>
        <w:rPr>
          <w:rFonts w:hint="eastAsia" w:ascii="Times New Roman" w:hAnsi="Times New Roman" w:eastAsia="方正仿宋简体" w:cs="方正仿宋简体"/>
          <w:color w:val="000000"/>
          <w:kern w:val="2"/>
          <w:sz w:val="32"/>
          <w:szCs w:val="32"/>
          <w:lang w:val="en-US" w:eastAsia="zh-CN" w:bidi="ar-SA"/>
        </w:rPr>
        <w:t>企业及企业负责人应当严格执行和遵守本办法，存在下列情形的，视情节轻重分别予以处理：</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firstLine="640"/>
        <w:textAlignment w:val="auto"/>
        <w:rPr>
          <w:rFonts w:hint="eastAsia" w:ascii="Times New Roman" w:hAnsi="Times New Roman" w:eastAsia="方正仿宋简体" w:cs="方正仿宋简体"/>
          <w:color w:val="000000"/>
          <w:kern w:val="2"/>
          <w:sz w:val="32"/>
          <w:szCs w:val="32"/>
          <w:lang w:val="en-US" w:eastAsia="zh-CN" w:bidi="ar-SA"/>
        </w:rPr>
      </w:pPr>
      <w:r>
        <w:rPr>
          <w:rFonts w:hint="eastAsia" w:ascii="Times New Roman" w:hAnsi="Times New Roman" w:eastAsia="方正仿宋简体" w:cs="方正仿宋简体"/>
          <w:color w:val="000000"/>
          <w:kern w:val="2"/>
          <w:sz w:val="32"/>
          <w:szCs w:val="32"/>
          <w:lang w:val="en-US" w:eastAsia="zh-CN" w:bidi="ar-SA"/>
        </w:rPr>
        <w:t>（一）考核年度发生拖欠职工工资的，按拖欠工资比例扣减企业负责人的绩效年薪。</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firstLine="640"/>
        <w:textAlignment w:val="auto"/>
        <w:rPr>
          <w:rFonts w:hint="eastAsia" w:ascii="Times New Roman" w:hAnsi="Times New Roman" w:eastAsia="方正仿宋简体" w:cs="方正仿宋简体"/>
          <w:color w:val="000000"/>
          <w:kern w:val="2"/>
          <w:sz w:val="32"/>
          <w:szCs w:val="32"/>
          <w:lang w:val="en-US" w:eastAsia="zh-CN" w:bidi="ar-SA"/>
        </w:rPr>
      </w:pPr>
      <w:r>
        <w:rPr>
          <w:rFonts w:hint="eastAsia" w:ascii="Times New Roman" w:hAnsi="Times New Roman" w:eastAsia="方正仿宋简体" w:cs="方正仿宋简体"/>
          <w:color w:val="000000"/>
          <w:kern w:val="2"/>
          <w:sz w:val="32"/>
          <w:szCs w:val="32"/>
          <w:lang w:val="en-US" w:eastAsia="zh-CN" w:bidi="ar-SA"/>
        </w:rPr>
        <w:t>拖欠工资比例=考核年度拖欠工资总额÷（当年实发工资总额+考核年度拖欠工资总额）</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firstLine="640" w:firstLineChars="200"/>
        <w:textAlignment w:val="auto"/>
        <w:rPr>
          <w:rFonts w:hint="eastAsia" w:ascii="Times New Roman" w:hAnsi="Times New Roman" w:eastAsia="方正仿宋简体" w:cs="方正仿宋简体"/>
          <w:color w:val="000000"/>
          <w:kern w:val="2"/>
          <w:sz w:val="32"/>
          <w:szCs w:val="32"/>
          <w:lang w:val="en-US" w:eastAsia="zh-CN" w:bidi="ar-SA"/>
        </w:rPr>
      </w:pPr>
      <w:r>
        <w:rPr>
          <w:rFonts w:hint="eastAsia" w:ascii="Times New Roman" w:hAnsi="Times New Roman" w:eastAsia="方正仿宋简体" w:cs="方正仿宋简体"/>
          <w:color w:val="000000"/>
          <w:kern w:val="2"/>
          <w:sz w:val="32"/>
          <w:szCs w:val="32"/>
          <w:lang w:val="en-US" w:eastAsia="zh-CN" w:bidi="ar-SA"/>
        </w:rPr>
        <w:t>（二）考核年度发生超发职工工资总额的，按工资总额管理相关规定扣减主要负责人及相关负责人的绩效年薪。</w:t>
      </w:r>
    </w:p>
    <w:p>
      <w:pPr>
        <w:keepNext w:val="0"/>
        <w:keepLines w:val="0"/>
        <w:pageBreakBefore w:val="0"/>
        <w:widowControl w:val="0"/>
        <w:tabs>
          <w:tab w:val="left" w:pos="8238"/>
        </w:tabs>
        <w:kinsoku/>
        <w:wordWrap/>
        <w:overflowPunct/>
        <w:topLinePunct w:val="0"/>
        <w:autoSpaceDE w:val="0"/>
        <w:autoSpaceDN w:val="0"/>
        <w:bidi w:val="0"/>
        <w:adjustRightInd w:val="0"/>
        <w:snapToGrid/>
        <w:spacing w:line="500" w:lineRule="exact"/>
        <w:ind w:left="0" w:leftChars="0" w:right="0" w:firstLine="640" w:firstLineChars="200"/>
        <w:textAlignment w:val="auto"/>
        <w:rPr>
          <w:rFonts w:hint="eastAsia" w:ascii="Times New Roman" w:hAnsi="Times New Roman" w:eastAsia="方正仿宋简体" w:cs="方正仿宋简体"/>
          <w:color w:val="000000"/>
          <w:kern w:val="2"/>
          <w:sz w:val="32"/>
          <w:szCs w:val="32"/>
          <w:lang w:val="en-US" w:eastAsia="zh-CN" w:bidi="ar-SA"/>
        </w:rPr>
      </w:pPr>
      <w:r>
        <w:rPr>
          <w:rFonts w:hint="eastAsia" w:ascii="Times New Roman" w:hAnsi="Times New Roman" w:eastAsia="方正仿宋简体" w:cs="方正仿宋简体"/>
          <w:color w:val="000000"/>
          <w:kern w:val="2"/>
          <w:sz w:val="32"/>
          <w:szCs w:val="32"/>
          <w:lang w:val="en-US" w:eastAsia="zh-CN" w:bidi="ar-SA"/>
        </w:rPr>
        <w:t>（三）违反法律法规、规章及决策程序导致重大决策失误，或者发生重大及以上安全责任事故、较大及以上生态环境事件、恶性群体性事件、公开市场债券违约等重大舆情事件，给企业造成重大经济损失或严重不良后果的，扣减企业主要负责人和相关负责人当年全部绩效年薪和任期激励收入。</w:t>
      </w:r>
    </w:p>
    <w:p>
      <w:pPr>
        <w:keepNext w:val="0"/>
        <w:keepLines w:val="0"/>
        <w:pageBreakBefore w:val="0"/>
        <w:widowControl w:val="0"/>
        <w:tabs>
          <w:tab w:val="left" w:pos="8238"/>
        </w:tabs>
        <w:kinsoku/>
        <w:wordWrap/>
        <w:overflowPunct/>
        <w:topLinePunct w:val="0"/>
        <w:autoSpaceDE w:val="0"/>
        <w:autoSpaceDN w:val="0"/>
        <w:bidi w:val="0"/>
        <w:adjustRightInd w:val="0"/>
        <w:snapToGrid/>
        <w:spacing w:line="500" w:lineRule="exact"/>
        <w:ind w:left="0" w:leftChars="0" w:right="0" w:firstLine="640" w:firstLineChars="200"/>
        <w:textAlignment w:val="auto"/>
        <w:rPr>
          <w:rFonts w:hint="eastAsia" w:ascii="Times New Roman" w:hAnsi="Times New Roman" w:eastAsia="方正仿宋简体" w:cs="方正仿宋简体"/>
          <w:color w:val="000000"/>
          <w:kern w:val="2"/>
          <w:sz w:val="32"/>
          <w:szCs w:val="32"/>
          <w:lang w:val="en-US" w:eastAsia="zh-CN" w:bidi="ar-SA"/>
        </w:rPr>
      </w:pPr>
      <w:r>
        <w:rPr>
          <w:rFonts w:hint="eastAsia" w:ascii="Times New Roman" w:hAnsi="Times New Roman" w:eastAsia="方正仿宋简体" w:cs="方正仿宋简体"/>
          <w:color w:val="000000"/>
          <w:kern w:val="2"/>
          <w:sz w:val="32"/>
          <w:szCs w:val="32"/>
          <w:lang w:val="en-US" w:eastAsia="zh-CN" w:bidi="ar-SA"/>
        </w:rPr>
        <w:t>（四）违反本办法超标准发放薪酬或福利的、薪酬之外超范围发放其他货币性收入的、擅自领取有关部门发放的奖金和实物奖励的，责令企业追索扣回违规发放收入。</w:t>
      </w:r>
    </w:p>
    <w:p>
      <w:pPr>
        <w:keepNext w:val="0"/>
        <w:keepLines w:val="0"/>
        <w:pageBreakBefore w:val="0"/>
        <w:widowControl w:val="0"/>
        <w:kinsoku/>
        <w:wordWrap/>
        <w:overflowPunct/>
        <w:topLinePunct w:val="0"/>
        <w:bidi w:val="0"/>
        <w:spacing w:line="500" w:lineRule="exact"/>
        <w:ind w:left="0" w:leftChars="0" w:right="0" w:firstLine="640" w:firstLineChars="200"/>
        <w:textAlignment w:val="auto"/>
        <w:rPr>
          <w:rFonts w:hint="eastAsia" w:ascii="Times New Roman" w:hAnsi="Times New Roman" w:eastAsia="方正仿宋简体" w:cs="方正仿宋简体"/>
          <w:color w:val="000000"/>
          <w:kern w:val="2"/>
          <w:sz w:val="32"/>
          <w:szCs w:val="32"/>
          <w:lang w:val="en-US" w:eastAsia="zh-CN" w:bidi="ar-SA"/>
        </w:rPr>
      </w:pPr>
      <w:r>
        <w:rPr>
          <w:rFonts w:hint="eastAsia" w:ascii="Times New Roman" w:hAnsi="Times New Roman" w:eastAsia="方正仿宋简体" w:cs="方正仿宋简体"/>
          <w:color w:val="000000"/>
          <w:kern w:val="2"/>
          <w:sz w:val="32"/>
          <w:szCs w:val="32"/>
          <w:lang w:val="en-US" w:eastAsia="zh-CN" w:bidi="ar-SA"/>
        </w:rPr>
        <w:t>（五）虚报瞒报财务状况、提供虚假考核信息资料或虚构业绩的，根据具体情况追索扣回部分或全部已发绩效年薪及任期激励收入。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textAlignment w:val="auto"/>
        <w:rPr>
          <w:rFonts w:hint="eastAsia" w:ascii="Times New Roman" w:hAnsi="Times New Roman" w:eastAsia="方正仿宋简体" w:cs="方正仿宋简体"/>
          <w:color w:val="000000"/>
          <w:kern w:val="2"/>
          <w:sz w:val="32"/>
          <w:szCs w:val="32"/>
          <w:lang w:val="en-US" w:eastAsia="zh-CN" w:bidi="ar-SA"/>
        </w:rPr>
      </w:pPr>
      <w:r>
        <w:rPr>
          <w:rFonts w:hint="eastAsia" w:ascii="Times New Roman" w:hAnsi="Times New Roman" w:eastAsia="方正仿宋简体" w:cs="方正仿宋简体"/>
          <w:color w:val="000000"/>
          <w:kern w:val="2"/>
          <w:sz w:val="32"/>
          <w:szCs w:val="32"/>
          <w:lang w:val="en-US" w:eastAsia="zh-CN" w:bidi="ar-SA"/>
        </w:rPr>
        <w:t>（六）企业负责人离任审计时，经核实，企业绩效状况与考核结果出现差异，对绩效年薪的影响超过10%的，据实调整相应年度的绩效年薪和任期激励收入，多领部分追索扣回。</w:t>
      </w:r>
    </w:p>
    <w:p>
      <w:pPr>
        <w:keepNext w:val="0"/>
        <w:keepLines w:val="0"/>
        <w:pageBreakBefore w:val="0"/>
        <w:widowControl w:val="0"/>
        <w:kinsoku/>
        <w:wordWrap/>
        <w:overflowPunct/>
        <w:topLinePunct w:val="0"/>
        <w:bidi w:val="0"/>
        <w:snapToGrid/>
        <w:spacing w:line="500" w:lineRule="exact"/>
        <w:ind w:left="0" w:leftChars="0" w:right="0" w:firstLine="640" w:firstLineChars="200"/>
        <w:textAlignment w:val="auto"/>
        <w:rPr>
          <w:rFonts w:hint="eastAsia" w:ascii="Times New Roman" w:hAnsi="Times New Roman" w:eastAsia="方正仿宋简体" w:cs="方正仿宋简体"/>
          <w:color w:val="000000"/>
          <w:kern w:val="2"/>
          <w:sz w:val="32"/>
          <w:szCs w:val="32"/>
          <w:lang w:val="en-US" w:eastAsia="zh-CN" w:bidi="ar-SA"/>
        </w:rPr>
      </w:pPr>
      <w:r>
        <w:rPr>
          <w:rFonts w:hint="eastAsia" w:ascii="Times New Roman" w:hAnsi="Times New Roman" w:eastAsia="方正仿宋简体" w:cs="方正仿宋简体"/>
          <w:color w:val="000000"/>
          <w:kern w:val="2"/>
          <w:sz w:val="32"/>
          <w:szCs w:val="32"/>
          <w:lang w:val="en-US" w:eastAsia="zh-CN" w:bidi="ar-SA"/>
        </w:rPr>
        <w:t>（七）违规经营投资发生资产损失，按照迪庆州人民政府办公室印发的《迪庆州国有企业违规经营投资资产损失责任追究办法的通知（试行）》（迪政办规2号）文件相关办法执行。</w:t>
      </w:r>
    </w:p>
    <w:p>
      <w:pPr>
        <w:pStyle w:val="3"/>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textAlignment w:val="auto"/>
        <w:rPr>
          <w:rFonts w:hint="eastAsia" w:ascii="Times New Roman" w:hAnsi="Times New Roman" w:eastAsia="方正仿宋简体" w:cs="方正仿宋简体"/>
          <w:color w:val="000000"/>
          <w:kern w:val="2"/>
          <w:sz w:val="32"/>
          <w:szCs w:val="32"/>
          <w:lang w:val="en-US" w:eastAsia="zh-CN" w:bidi="ar-SA"/>
        </w:rPr>
      </w:pPr>
      <w:r>
        <w:rPr>
          <w:rFonts w:hint="eastAsia" w:ascii="Times New Roman" w:hAnsi="Times New Roman" w:eastAsia="方正仿宋简体" w:cs="方正仿宋简体"/>
          <w:color w:val="000000"/>
          <w:kern w:val="2"/>
          <w:sz w:val="32"/>
          <w:szCs w:val="32"/>
          <w:lang w:val="en-US" w:eastAsia="zh-CN" w:bidi="ar-SA"/>
        </w:rPr>
        <w:t>（八）企业负责人受到处分问责处理和涉嫌违纪违法被审查调查的，企业应及时报告县国资委，其分配系数除按本办法第十六条确定外，同时参照《云南省省属企业领导人员受到处分问责处理和涉嫌违纪违法被审查调查期间薪酬扣减办法》（云国资分配〔2020〕171号）对其绩效年薪和任期激励收入进行扣减。</w:t>
      </w:r>
    </w:p>
    <w:p>
      <w:pPr>
        <w:keepNext w:val="0"/>
        <w:keepLines w:val="0"/>
        <w:pageBreakBefore w:val="0"/>
        <w:widowControl w:val="0"/>
        <w:kinsoku/>
        <w:wordWrap/>
        <w:overflowPunct/>
        <w:topLinePunct w:val="0"/>
        <w:bidi w:val="0"/>
        <w:spacing w:line="500" w:lineRule="exact"/>
        <w:ind w:left="0" w:leftChars="0" w:right="0" w:firstLine="640" w:firstLineChars="200"/>
        <w:textAlignment w:val="auto"/>
        <w:rPr>
          <w:rFonts w:hint="eastAsia" w:ascii="Times New Roman" w:hAnsi="Times New Roman" w:eastAsia="方正仿宋简体" w:cs="方正仿宋简体"/>
          <w:color w:val="000000"/>
          <w:kern w:val="2"/>
          <w:sz w:val="32"/>
          <w:szCs w:val="32"/>
          <w:lang w:val="en-US" w:eastAsia="zh-CN" w:bidi="ar-SA"/>
        </w:rPr>
      </w:pPr>
      <w:r>
        <w:rPr>
          <w:rFonts w:hint="eastAsia" w:ascii="Times New Roman" w:hAnsi="Times New Roman" w:eastAsia="方正仿宋简体" w:cs="方正仿宋简体"/>
          <w:color w:val="000000"/>
          <w:kern w:val="2"/>
          <w:sz w:val="32"/>
          <w:szCs w:val="32"/>
          <w:lang w:val="en-US" w:eastAsia="zh-CN" w:bidi="ar-SA"/>
        </w:rPr>
        <w:t>以上追索扣回扣减规定同样适用于已调离、离职和退休的企业负责人。</w:t>
      </w:r>
    </w:p>
    <w:p>
      <w:pPr>
        <w:pStyle w:val="5"/>
        <w:keepNext w:val="0"/>
        <w:keepLines w:val="0"/>
        <w:pageBreakBefore w:val="0"/>
        <w:widowControl w:val="0"/>
        <w:kinsoku/>
        <w:wordWrap/>
        <w:overflowPunct/>
        <w:topLinePunct w:val="0"/>
        <w:bidi w:val="0"/>
        <w:snapToGrid/>
        <w:spacing w:after="0" w:line="500" w:lineRule="exact"/>
        <w:ind w:left="0" w:leftChars="0" w:right="0" w:firstLine="640" w:firstLineChars="200"/>
        <w:textAlignment w:val="auto"/>
        <w:rPr>
          <w:rFonts w:hint="eastAsia" w:ascii="Times New Roman" w:hAnsi="Times New Roman" w:eastAsia="方正仿宋简体" w:cs="方正仿宋简体"/>
          <w:color w:val="000000"/>
          <w:kern w:val="2"/>
          <w:sz w:val="32"/>
          <w:szCs w:val="32"/>
          <w:lang w:val="en-US" w:eastAsia="zh-CN" w:bidi="ar-SA"/>
        </w:rPr>
      </w:pPr>
      <w:r>
        <w:rPr>
          <w:rFonts w:hint="eastAsia" w:ascii="方正楷体简体" w:hAnsi="方正楷体简体" w:eastAsia="方正楷体简体" w:cs="方正楷体简体"/>
          <w:color w:val="000000"/>
          <w:kern w:val="2"/>
          <w:sz w:val="32"/>
          <w:szCs w:val="32"/>
          <w:lang w:val="en-US" w:eastAsia="zh-CN" w:bidi="ar-SA"/>
        </w:rPr>
        <w:t>第三十七条</w:t>
      </w:r>
      <w:r>
        <w:rPr>
          <w:rFonts w:ascii="Times New Roman" w:hAnsi="Times New Roman" w:eastAsia="方正仿宋_GBK" w:cs="Times New Roman"/>
          <w:b w:val="0"/>
          <w:bCs w:val="0"/>
          <w:color w:val="000000"/>
          <w:sz w:val="32"/>
          <w:szCs w:val="32"/>
          <w:highlight w:val="none"/>
        </w:rPr>
        <w:t xml:space="preserve">  </w:t>
      </w:r>
      <w:r>
        <w:rPr>
          <w:rFonts w:hint="eastAsia" w:ascii="Times New Roman" w:hAnsi="Times New Roman" w:eastAsia="方正仿宋简体" w:cs="方正仿宋简体"/>
          <w:color w:val="000000"/>
          <w:kern w:val="2"/>
          <w:sz w:val="32"/>
          <w:szCs w:val="32"/>
          <w:lang w:val="en-US" w:eastAsia="zh-CN" w:bidi="ar-SA"/>
        </w:rPr>
        <w:t>按本办法支付给企业负责人的薪酬及符合相关规定的福利性待遇收入、公务交通补贴收入等，企业应做好明细记录，并据实建立台账。县国资委不定期进行专项检查。</w:t>
      </w:r>
    </w:p>
    <w:p>
      <w:pPr>
        <w:pStyle w:val="5"/>
        <w:keepNext w:val="0"/>
        <w:keepLines w:val="0"/>
        <w:pageBreakBefore w:val="0"/>
        <w:widowControl w:val="0"/>
        <w:kinsoku/>
        <w:wordWrap/>
        <w:overflowPunct/>
        <w:topLinePunct w:val="0"/>
        <w:bidi w:val="0"/>
        <w:snapToGrid/>
        <w:spacing w:after="0" w:line="500" w:lineRule="exact"/>
        <w:ind w:left="0" w:leftChars="0" w:right="0" w:firstLine="640" w:firstLineChars="200"/>
        <w:textAlignment w:val="auto"/>
        <w:rPr>
          <w:rFonts w:hint="eastAsia" w:ascii="Times New Roman" w:hAnsi="Times New Roman" w:eastAsia="方正仿宋简体" w:cs="方正仿宋简体"/>
          <w:color w:val="000000"/>
          <w:kern w:val="2"/>
          <w:sz w:val="32"/>
          <w:szCs w:val="32"/>
          <w:lang w:val="en-US" w:eastAsia="zh-CN" w:bidi="ar-SA"/>
        </w:rPr>
      </w:pPr>
      <w:r>
        <w:rPr>
          <w:rFonts w:hint="eastAsia" w:ascii="方正楷体简体" w:hAnsi="方正楷体简体" w:eastAsia="方正楷体简体" w:cs="方正楷体简体"/>
          <w:color w:val="000000"/>
          <w:kern w:val="2"/>
          <w:sz w:val="32"/>
          <w:szCs w:val="32"/>
          <w:lang w:val="en-US" w:eastAsia="zh-CN" w:bidi="ar-SA"/>
        </w:rPr>
        <w:t xml:space="preserve">第三十八条 </w:t>
      </w:r>
      <w:r>
        <w:rPr>
          <w:rFonts w:ascii="Times New Roman" w:hAnsi="Times New Roman" w:eastAsia="方正仿宋_GBK" w:cs="Times New Roman"/>
          <w:b w:val="0"/>
          <w:bCs w:val="0"/>
          <w:color w:val="000000"/>
          <w:sz w:val="32"/>
          <w:szCs w:val="32"/>
          <w:highlight w:val="none"/>
          <w:lang w:val="en-US" w:eastAsia="zh-CN"/>
        </w:rPr>
        <w:t xml:space="preserve"> </w:t>
      </w:r>
      <w:r>
        <w:rPr>
          <w:rFonts w:hint="eastAsia" w:ascii="Times New Roman" w:hAnsi="Times New Roman" w:eastAsia="方正仿宋简体" w:cs="方正仿宋简体"/>
          <w:color w:val="000000"/>
          <w:kern w:val="2"/>
          <w:sz w:val="32"/>
          <w:szCs w:val="32"/>
          <w:lang w:val="en-US" w:eastAsia="zh-CN" w:bidi="ar-SA"/>
        </w:rPr>
        <w:t>企业负责人离任后，其薪酬方案和考核兑现个人收入的原始资料应至少保存15年。</w:t>
      </w:r>
      <w:bookmarkStart w:id="4" w:name="_Toc164520666_WPSOffice_Level1"/>
    </w:p>
    <w:p>
      <w:pPr>
        <w:pageBreakBefore w:val="0"/>
        <w:kinsoku/>
        <w:wordWrap/>
        <w:overflowPunct/>
        <w:topLinePunct w:val="0"/>
        <w:bidi w:val="0"/>
        <w:adjustRightInd w:val="0"/>
        <w:snapToGrid w:val="0"/>
        <w:spacing w:line="500" w:lineRule="exact"/>
        <w:ind w:left="0" w:leftChars="0" w:right="0"/>
        <w:jc w:val="center"/>
        <w:rPr>
          <w:rFonts w:hint="eastAsia" w:ascii="Times New Roman" w:hAnsi="Times New Roman" w:eastAsia="方正黑体简体" w:cs="Times New Roman"/>
          <w:color w:val="000000"/>
          <w:sz w:val="32"/>
          <w:szCs w:val="32"/>
          <w:lang w:eastAsia="zh-CN"/>
        </w:rPr>
      </w:pPr>
      <w:r>
        <w:rPr>
          <w:rFonts w:hint="eastAsia" w:ascii="Times New Roman" w:hAnsi="Times New Roman" w:eastAsia="方正黑体简体" w:cs="Times New Roman"/>
          <w:color w:val="000000"/>
          <w:sz w:val="32"/>
          <w:szCs w:val="32"/>
          <w:lang w:eastAsia="zh-CN"/>
        </w:rPr>
        <w:t>第六章</w:t>
      </w:r>
      <w:r>
        <w:rPr>
          <w:rFonts w:hint="eastAsia" w:ascii="Times New Roman" w:hAnsi="Times New Roman" w:eastAsia="方正黑体简体" w:cs="Times New Roman"/>
          <w:color w:val="000000"/>
          <w:sz w:val="32"/>
          <w:szCs w:val="32"/>
          <w:lang w:val="en-US" w:eastAsia="zh-CN"/>
        </w:rPr>
        <w:t xml:space="preserve"> </w:t>
      </w:r>
      <w:r>
        <w:rPr>
          <w:rFonts w:hint="eastAsia" w:ascii="Times New Roman" w:hAnsi="Times New Roman" w:eastAsia="方正黑体简体" w:cs="Times New Roman"/>
          <w:color w:val="000000"/>
          <w:sz w:val="32"/>
          <w:szCs w:val="32"/>
          <w:lang w:eastAsia="zh-CN"/>
        </w:rPr>
        <w:t xml:space="preserve"> 附</w:t>
      </w:r>
      <w:r>
        <w:rPr>
          <w:rFonts w:hint="eastAsia" w:ascii="Times New Roman" w:hAnsi="Times New Roman" w:eastAsia="方正黑体简体" w:cs="Times New Roman"/>
          <w:color w:val="000000"/>
          <w:sz w:val="32"/>
          <w:szCs w:val="32"/>
          <w:lang w:val="en-US" w:eastAsia="zh-CN"/>
        </w:rPr>
        <w:t xml:space="preserve">  </w:t>
      </w:r>
      <w:r>
        <w:rPr>
          <w:rFonts w:hint="eastAsia" w:ascii="Times New Roman" w:hAnsi="Times New Roman" w:eastAsia="方正黑体简体" w:cs="Times New Roman"/>
          <w:color w:val="000000"/>
          <w:sz w:val="32"/>
          <w:szCs w:val="32"/>
          <w:lang w:eastAsia="zh-CN"/>
        </w:rPr>
        <w:t>则</w:t>
      </w:r>
      <w:bookmarkEnd w:id="4"/>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textAlignment w:val="auto"/>
        <w:rPr>
          <w:rFonts w:ascii="Times New Roman" w:hAnsi="Times New Roman" w:eastAsia="方正仿宋_GBK" w:cs="Times New Roman"/>
          <w:color w:val="000000"/>
          <w:sz w:val="32"/>
          <w:szCs w:val="32"/>
          <w:highlight w:val="none"/>
          <w:lang w:eastAsia="zh-CN"/>
        </w:rPr>
      </w:pPr>
      <w:r>
        <w:rPr>
          <w:rFonts w:hint="eastAsia" w:ascii="方正楷体简体" w:hAnsi="方正楷体简体" w:eastAsia="方正楷体简体" w:cs="方正楷体简体"/>
          <w:color w:val="000000"/>
          <w:kern w:val="2"/>
          <w:sz w:val="32"/>
          <w:szCs w:val="32"/>
          <w:lang w:val="en-US" w:eastAsia="zh-CN" w:bidi="ar-SA"/>
        </w:rPr>
        <w:t>第三十九条</w:t>
      </w:r>
      <w:r>
        <w:rPr>
          <w:rFonts w:ascii="Times New Roman" w:hAnsi="Times New Roman" w:eastAsia="方正仿宋_GBK" w:cs="Times New Roman"/>
          <w:b/>
          <w:bCs/>
          <w:color w:val="000000"/>
          <w:kern w:val="2"/>
          <w:sz w:val="32"/>
          <w:szCs w:val="32"/>
          <w:highlight w:val="none"/>
          <w:lang w:val="en-US" w:eastAsia="zh-CN" w:bidi="ar-SA"/>
        </w:rPr>
        <w:t xml:space="preserve">  </w:t>
      </w:r>
      <w:r>
        <w:rPr>
          <w:rFonts w:hint="eastAsia" w:ascii="Times New Roman" w:hAnsi="Times New Roman" w:eastAsia="方正仿宋简体" w:cs="方正仿宋简体"/>
          <w:color w:val="000000"/>
          <w:sz w:val="32"/>
          <w:szCs w:val="32"/>
          <w:lang w:val="en-US" w:eastAsia="zh-CN"/>
        </w:rPr>
        <w:t>国资监管部门直接监管的县属国有独资或全资、国有控股企业负责人参照本办法执行；国资监管部门委托监管的县属企业负责人，由受托部门参考本办法执行。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textAlignment w:val="auto"/>
        <w:rPr>
          <w:rFonts w:hint="eastAsia" w:ascii="Times New Roman" w:hAnsi="Times New Roman" w:eastAsia="方正仿宋简体" w:cs="方正仿宋简体"/>
          <w:color w:val="000000"/>
          <w:sz w:val="32"/>
          <w:szCs w:val="32"/>
          <w:lang w:val="en-US" w:eastAsia="zh-CN"/>
        </w:rPr>
      </w:pPr>
      <w:r>
        <w:rPr>
          <w:rFonts w:hint="eastAsia" w:ascii="方正楷体简体" w:hAnsi="方正楷体简体" w:eastAsia="方正楷体简体" w:cs="方正楷体简体"/>
          <w:color w:val="000000"/>
          <w:kern w:val="2"/>
          <w:sz w:val="32"/>
          <w:szCs w:val="32"/>
          <w:lang w:val="en-US" w:eastAsia="zh-CN" w:bidi="ar-SA"/>
        </w:rPr>
        <w:t>第四十条</w:t>
      </w:r>
      <w:r>
        <w:rPr>
          <w:rFonts w:ascii="Times New Roman" w:hAnsi="Times New Roman" w:eastAsia="黑体" w:cs="Times New Roman"/>
          <w:b w:val="0"/>
          <w:bCs w:val="0"/>
          <w:color w:val="000000"/>
          <w:kern w:val="2"/>
          <w:sz w:val="32"/>
          <w:szCs w:val="32"/>
          <w:highlight w:val="none"/>
          <w:lang w:val="en-US" w:eastAsia="zh-CN" w:bidi="ar-SA"/>
        </w:rPr>
        <w:t xml:space="preserve">  </w:t>
      </w:r>
      <w:r>
        <w:rPr>
          <w:rFonts w:hint="eastAsia" w:ascii="Times New Roman" w:hAnsi="Times New Roman" w:eastAsia="方正仿宋简体" w:cs="方正仿宋简体"/>
          <w:color w:val="000000"/>
          <w:sz w:val="32"/>
          <w:szCs w:val="32"/>
          <w:lang w:val="en-US" w:eastAsia="zh-CN"/>
        </w:rPr>
        <w:t>专职外部董事和县属参股企业股权代表的薪酬管理，按照有关规定执行。</w:t>
      </w:r>
    </w:p>
    <w:p>
      <w:pPr>
        <w:keepNext w:val="0"/>
        <w:keepLines w:val="0"/>
        <w:pageBreakBefore w:val="0"/>
        <w:widowControl w:val="0"/>
        <w:kinsoku/>
        <w:wordWrap/>
        <w:overflowPunct/>
        <w:topLinePunct w:val="0"/>
        <w:bidi w:val="0"/>
        <w:snapToGrid/>
        <w:spacing w:line="500" w:lineRule="exact"/>
        <w:ind w:left="0" w:leftChars="0" w:right="0" w:firstLine="640" w:firstLineChars="200"/>
        <w:textAlignment w:val="auto"/>
        <w:rPr>
          <w:rFonts w:hint="eastAsia" w:ascii="Times New Roman" w:hAnsi="Times New Roman" w:eastAsia="方正仿宋简体" w:cs="方正仿宋简体"/>
          <w:color w:val="000000"/>
          <w:sz w:val="32"/>
          <w:szCs w:val="32"/>
          <w:lang w:val="en-US" w:eastAsia="zh-CN"/>
        </w:rPr>
      </w:pPr>
      <w:r>
        <w:rPr>
          <w:rFonts w:hint="eastAsia" w:ascii="方正楷体简体" w:hAnsi="方正楷体简体" w:eastAsia="方正楷体简体" w:cs="方正楷体简体"/>
          <w:color w:val="000000"/>
          <w:kern w:val="2"/>
          <w:sz w:val="32"/>
          <w:szCs w:val="32"/>
          <w:lang w:val="en-US" w:eastAsia="zh-CN" w:bidi="ar-SA"/>
        </w:rPr>
        <w:t xml:space="preserve">第四十一条 </w:t>
      </w:r>
      <w:r>
        <w:rPr>
          <w:rFonts w:ascii="Times New Roman" w:hAnsi="Times New Roman" w:eastAsia="方正仿宋_GBK" w:cs="Times New Roman"/>
          <w:b w:val="0"/>
          <w:bCs w:val="0"/>
          <w:color w:val="000000"/>
          <w:sz w:val="32"/>
          <w:szCs w:val="32"/>
          <w:highlight w:val="none"/>
          <w:lang w:val="en-US" w:eastAsia="zh-CN"/>
        </w:rPr>
        <w:t xml:space="preserve"> </w:t>
      </w:r>
      <w:r>
        <w:rPr>
          <w:rFonts w:hint="eastAsia" w:ascii="Times New Roman" w:hAnsi="Times New Roman" w:eastAsia="方正仿宋简体" w:cs="方正仿宋简体"/>
          <w:color w:val="000000"/>
          <w:sz w:val="32"/>
          <w:szCs w:val="32"/>
          <w:lang w:val="en-US" w:eastAsia="zh-CN"/>
        </w:rPr>
        <w:t>企业负责人中由企业市场化选聘的高级管理人员，其薪酬管理可由企业董事会参照本办法按照“业绩与薪酬双对标”“市场化选聘契约化管理”的原则，与应聘者双方按照相关规定协商确定。企业董事会要对市场化选聘的高级管理人员加强管理并完善业绩目标考核，建立退出机制。</w:t>
      </w:r>
    </w:p>
    <w:p>
      <w:pPr>
        <w:pageBreakBefore w:val="0"/>
        <w:kinsoku/>
        <w:wordWrap/>
        <w:overflowPunct/>
        <w:topLinePunct w:val="0"/>
        <w:bidi w:val="0"/>
        <w:adjustRightInd w:val="0"/>
        <w:snapToGrid w:val="0"/>
        <w:spacing w:line="500" w:lineRule="exact"/>
        <w:ind w:left="0" w:leftChars="0" w:right="0" w:firstLine="640" w:firstLineChars="200"/>
        <w:rPr>
          <w:rFonts w:hint="eastAsia" w:ascii="Times New Roman" w:hAnsi="Times New Roman" w:eastAsia="方正仿宋简体" w:cs="方正仿宋简体"/>
          <w:color w:val="000000"/>
          <w:sz w:val="32"/>
          <w:szCs w:val="32"/>
          <w:lang w:val="en-US" w:eastAsia="zh-CN"/>
        </w:rPr>
      </w:pPr>
      <w:r>
        <w:rPr>
          <w:rFonts w:hint="eastAsia" w:ascii="方正楷体简体" w:hAnsi="方正楷体简体" w:eastAsia="方正楷体简体" w:cs="方正楷体简体"/>
          <w:color w:val="000000"/>
          <w:kern w:val="2"/>
          <w:sz w:val="32"/>
          <w:szCs w:val="32"/>
          <w:lang w:val="en-US" w:eastAsia="zh-CN" w:bidi="ar-SA"/>
        </w:rPr>
        <w:t>第四十二条</w:t>
      </w:r>
      <w:r>
        <w:rPr>
          <w:rFonts w:ascii="Times New Roman" w:hAnsi="Times New Roman" w:eastAsia="方正仿宋_GBK" w:cs="Times New Roman"/>
          <w:b/>
          <w:bCs/>
          <w:color w:val="000000"/>
          <w:kern w:val="2"/>
          <w:sz w:val="32"/>
          <w:szCs w:val="32"/>
          <w:highlight w:val="none"/>
          <w:lang w:val="en-US" w:eastAsia="zh-CN" w:bidi="ar-SA"/>
        </w:rPr>
        <w:t xml:space="preserve"> </w:t>
      </w:r>
      <w:r>
        <w:rPr>
          <w:rFonts w:ascii="Times New Roman" w:hAnsi="Times New Roman" w:eastAsia="方正仿宋_GBK" w:cs="Times New Roman"/>
          <w:b w:val="0"/>
          <w:bCs w:val="0"/>
          <w:color w:val="000000"/>
          <w:sz w:val="32"/>
          <w:szCs w:val="32"/>
          <w:highlight w:val="none"/>
        </w:rPr>
        <w:t xml:space="preserve"> 本</w:t>
      </w:r>
      <w:r>
        <w:rPr>
          <w:rFonts w:hint="eastAsia" w:ascii="Times New Roman" w:hAnsi="Times New Roman" w:eastAsia="方正仿宋简体" w:cs="方正仿宋简体"/>
          <w:color w:val="000000"/>
          <w:sz w:val="32"/>
          <w:szCs w:val="32"/>
          <w:lang w:val="en-US" w:eastAsia="zh-CN"/>
        </w:rPr>
        <w:t>办法由县国资委负责解释，自印发之起日施行。</w:t>
      </w:r>
    </w:p>
    <w:p>
      <w:pPr>
        <w:pageBreakBefore w:val="0"/>
        <w:kinsoku/>
        <w:wordWrap/>
        <w:overflowPunct/>
        <w:topLinePunct w:val="0"/>
        <w:bidi w:val="0"/>
        <w:adjustRightInd w:val="0"/>
        <w:snapToGrid w:val="0"/>
        <w:spacing w:line="500" w:lineRule="exact"/>
        <w:ind w:left="0" w:leftChars="0" w:right="0" w:firstLine="640" w:firstLineChars="200"/>
        <w:rPr>
          <w:rFonts w:ascii="Times New Roman" w:hAnsi="Times New Roman" w:eastAsia="方正仿宋_GBK"/>
          <w:color w:val="000000"/>
          <w:sz w:val="32"/>
          <w:szCs w:val="32"/>
        </w:rPr>
      </w:pPr>
    </w:p>
    <w:p>
      <w:pPr>
        <w:pStyle w:val="3"/>
        <w:keepNext w:val="0"/>
        <w:keepLines w:val="0"/>
        <w:pageBreakBefore w:val="0"/>
        <w:widowControl w:val="0"/>
        <w:kinsoku/>
        <w:wordWrap/>
        <w:overflowPunct/>
        <w:topLinePunct w:val="0"/>
        <w:autoSpaceDE/>
        <w:autoSpaceDN/>
        <w:bidi w:val="0"/>
        <w:adjustRightInd/>
        <w:snapToGrid/>
        <w:spacing w:line="500" w:lineRule="exact"/>
        <w:ind w:left="0" w:leftChars="0" w:right="0" w:firstLine="960" w:firstLineChars="300"/>
        <w:jc w:val="left"/>
        <w:textAlignment w:val="auto"/>
        <w:rPr>
          <w:rFonts w:hint="eastAsia" w:ascii="Times New Roman" w:hAnsi="Times New Roman" w:eastAsia="方正仿宋简体" w:cs="方正仿宋简体"/>
          <w:color w:val="000000"/>
          <w:kern w:val="2"/>
          <w:sz w:val="32"/>
          <w:szCs w:val="32"/>
          <w:lang w:val="en-US" w:eastAsia="zh-CN" w:bidi="ar-SA"/>
        </w:rPr>
      </w:pPr>
      <w:r>
        <w:rPr>
          <w:rFonts w:hint="eastAsia" w:ascii="Times New Roman" w:hAnsi="Times New Roman" w:eastAsia="方正仿宋简体" w:cs="方正仿宋简体"/>
          <w:color w:val="000000"/>
          <w:kern w:val="2"/>
          <w:sz w:val="32"/>
          <w:szCs w:val="32"/>
          <w:lang w:val="en-US" w:eastAsia="zh-CN" w:bidi="ar-SA"/>
        </w:rPr>
        <w:t>附件：1.县属企业重点工作加分细则</w:t>
      </w:r>
    </w:p>
    <w:p>
      <w:pPr>
        <w:pStyle w:val="3"/>
        <w:keepNext w:val="0"/>
        <w:keepLines w:val="0"/>
        <w:pageBreakBefore w:val="0"/>
        <w:widowControl w:val="0"/>
        <w:kinsoku/>
        <w:wordWrap/>
        <w:overflowPunct/>
        <w:topLinePunct w:val="0"/>
        <w:autoSpaceDE/>
        <w:autoSpaceDN/>
        <w:bidi w:val="0"/>
        <w:adjustRightInd/>
        <w:snapToGrid/>
        <w:spacing w:line="500" w:lineRule="exact"/>
        <w:ind w:left="0" w:leftChars="0" w:right="0" w:firstLine="1920" w:firstLineChars="600"/>
        <w:jc w:val="left"/>
        <w:textAlignment w:val="auto"/>
        <w:rPr>
          <w:rFonts w:hint="eastAsia" w:ascii="Times New Roman" w:hAnsi="Times New Roman" w:eastAsia="方正仿宋简体" w:cs="方正仿宋简体"/>
          <w:color w:val="000000"/>
          <w:kern w:val="2"/>
          <w:sz w:val="32"/>
          <w:szCs w:val="32"/>
          <w:lang w:val="en-US" w:eastAsia="zh-CN" w:bidi="ar-SA"/>
        </w:rPr>
      </w:pPr>
      <w:r>
        <w:rPr>
          <w:rFonts w:hint="eastAsia" w:ascii="Times New Roman" w:hAnsi="Times New Roman" w:eastAsia="方正仿宋简体" w:cs="方正仿宋简体"/>
          <w:color w:val="000000"/>
          <w:kern w:val="2"/>
          <w:sz w:val="32"/>
          <w:szCs w:val="32"/>
          <w:lang w:val="en-US" w:eastAsia="zh-CN" w:bidi="ar-SA"/>
        </w:rPr>
        <w:t>2.县属企业重点工作扣分细则</w:t>
      </w:r>
    </w:p>
    <w:p>
      <w:pPr>
        <w:pStyle w:val="3"/>
        <w:keepNext w:val="0"/>
        <w:keepLines w:val="0"/>
        <w:pageBreakBefore w:val="0"/>
        <w:widowControl w:val="0"/>
        <w:tabs>
          <w:tab w:val="left" w:pos="312"/>
        </w:tabs>
        <w:kinsoku/>
        <w:wordWrap/>
        <w:overflowPunct/>
        <w:topLinePunct w:val="0"/>
        <w:autoSpaceDE/>
        <w:autoSpaceDN/>
        <w:bidi w:val="0"/>
        <w:adjustRightInd/>
        <w:snapToGrid/>
        <w:spacing w:line="500" w:lineRule="exact"/>
        <w:ind w:left="0" w:leftChars="0" w:right="0" w:firstLine="1920" w:firstLineChars="600"/>
        <w:jc w:val="left"/>
        <w:textAlignment w:val="auto"/>
        <w:rPr>
          <w:rFonts w:hint="eastAsia" w:ascii="Times New Roman" w:hAnsi="Times New Roman" w:eastAsia="方正仿宋简体" w:cs="方正仿宋简体"/>
          <w:color w:val="000000"/>
          <w:kern w:val="2"/>
          <w:sz w:val="32"/>
          <w:szCs w:val="32"/>
          <w:lang w:val="en-US" w:eastAsia="zh-CN" w:bidi="ar-SA"/>
        </w:rPr>
      </w:pPr>
      <w:r>
        <w:rPr>
          <w:rFonts w:hint="eastAsia" w:ascii="Times New Roman" w:hAnsi="Times New Roman" w:eastAsia="方正仿宋简体" w:cs="方正仿宋简体"/>
          <w:color w:val="000000"/>
          <w:kern w:val="2"/>
          <w:sz w:val="32"/>
          <w:szCs w:val="32"/>
          <w:lang w:val="en-US" w:eastAsia="zh-CN" w:bidi="ar-SA"/>
        </w:rPr>
        <w:t>3.企业发展效能调节系数表</w:t>
      </w:r>
    </w:p>
    <w:p>
      <w:pPr>
        <w:pageBreakBefore w:val="0"/>
        <w:kinsoku/>
        <w:wordWrap/>
        <w:overflowPunct/>
        <w:topLinePunct w:val="0"/>
        <w:bidi w:val="0"/>
        <w:spacing w:line="500" w:lineRule="exact"/>
        <w:ind w:left="0" w:leftChars="0" w:right="0"/>
        <w:rPr>
          <w:rFonts w:hint="eastAsia" w:ascii="Times New Roman" w:hAnsi="Times New Roman" w:eastAsia="方正黑体_GBK" w:cs="Nimbus Roman No9 L"/>
          <w:color w:val="000000"/>
          <w:sz w:val="32"/>
          <w:szCs w:val="32"/>
          <w:lang w:val="en-US" w:eastAsia="zh-CN"/>
        </w:rPr>
      </w:pPr>
      <w:r>
        <w:rPr>
          <w:rFonts w:ascii="Times New Roman" w:hAnsi="Times New Roman" w:eastAsia="方正黑体_GBK" w:cs="Nimbus Roman No9 L"/>
          <w:color w:val="000000"/>
          <w:sz w:val="32"/>
          <w:szCs w:val="32"/>
          <w:lang w:eastAsia="zh-CN"/>
        </w:rPr>
        <w:br w:type="page"/>
      </w:r>
      <w:r>
        <w:rPr>
          <w:rFonts w:hint="default" w:ascii="Times New Roman" w:hAnsi="Times New Roman" w:eastAsia="方正黑体简体" w:cs="Times New Roman"/>
          <w:color w:val="000000"/>
          <w:sz w:val="32"/>
          <w:szCs w:val="32"/>
          <w:lang w:eastAsia="zh-CN"/>
        </w:rPr>
        <w:t>附件</w:t>
      </w:r>
      <w:r>
        <w:rPr>
          <w:rFonts w:hint="default" w:ascii="Times New Roman" w:hAnsi="Times New Roman" w:eastAsia="方正黑体简体" w:cs="Times New Roman"/>
          <w:color w:val="00000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0"/>
        <w:jc w:val="center"/>
        <w:textAlignment w:val="auto"/>
        <w:rPr>
          <w:rFonts w:hint="default" w:ascii="Times New Roman" w:hAnsi="Times New Roman" w:eastAsia="方正小标宋简体" w:cs="Times New Roman"/>
          <w:color w:val="000000"/>
          <w:sz w:val="44"/>
          <w:szCs w:val="44"/>
          <w:highlight w:val="none"/>
          <w:lang w:eastAsia="zh-CN"/>
        </w:rPr>
      </w:pPr>
      <w:r>
        <w:rPr>
          <w:rFonts w:hint="default" w:ascii="Times New Roman" w:hAnsi="Times New Roman" w:eastAsia="方正小标宋简体" w:cs="Times New Roman"/>
          <w:b w:val="0"/>
          <w:bCs w:val="0"/>
          <w:color w:val="000000"/>
          <w:sz w:val="44"/>
          <w:szCs w:val="44"/>
          <w:highlight w:val="none"/>
          <w:lang w:val="en-US" w:eastAsia="zh-CN"/>
        </w:rPr>
        <w:t>县属企业</w:t>
      </w:r>
      <w:r>
        <w:rPr>
          <w:rFonts w:hint="default" w:ascii="Times New Roman" w:hAnsi="Times New Roman" w:eastAsia="方正小标宋简体" w:cs="Times New Roman"/>
          <w:b w:val="0"/>
          <w:bCs w:val="0"/>
          <w:color w:val="000000"/>
          <w:sz w:val="44"/>
          <w:szCs w:val="44"/>
          <w:highlight w:val="none"/>
          <w:lang w:eastAsia="zh-CN"/>
        </w:rPr>
        <w:t>重点工作加分细则</w:t>
      </w:r>
    </w:p>
    <w:tbl>
      <w:tblPr>
        <w:tblStyle w:val="9"/>
        <w:tblpPr w:leftFromText="180" w:rightFromText="180" w:vertAnchor="text" w:horzAnchor="page" w:tblpX="697" w:tblpY="791"/>
        <w:tblOverlap w:val="never"/>
        <w:tblW w:w="102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0"/>
        <w:gridCol w:w="500"/>
        <w:gridCol w:w="3090"/>
        <w:gridCol w:w="890"/>
        <w:gridCol w:w="52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8"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b/>
                <w:i w:val="0"/>
                <w:color w:val="000000"/>
                <w:sz w:val="24"/>
                <w:szCs w:val="24"/>
                <w:u w:val="none"/>
              </w:rPr>
            </w:pPr>
            <w:r>
              <w:rPr>
                <w:rFonts w:hint="default" w:ascii="Times New Roman" w:hAnsi="Times New Roman" w:eastAsia="方正仿宋简体" w:cs="Times New Roman"/>
                <w:b/>
                <w:i w:val="0"/>
                <w:color w:val="000000"/>
                <w:kern w:val="0"/>
                <w:sz w:val="24"/>
                <w:szCs w:val="24"/>
                <w:u w:val="none"/>
                <w:lang w:val="en-US" w:eastAsia="zh-CN"/>
              </w:rPr>
              <w:t>事  项</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b/>
                <w:i w:val="0"/>
                <w:color w:val="000000"/>
                <w:sz w:val="24"/>
                <w:szCs w:val="24"/>
                <w:u w:val="none"/>
              </w:rPr>
            </w:pPr>
            <w:r>
              <w:rPr>
                <w:rFonts w:hint="default" w:ascii="Times New Roman" w:hAnsi="Times New Roman" w:eastAsia="方正仿宋简体" w:cs="Times New Roman"/>
                <w:b/>
                <w:i w:val="0"/>
                <w:color w:val="000000"/>
                <w:kern w:val="0"/>
                <w:sz w:val="24"/>
                <w:szCs w:val="24"/>
                <w:u w:val="none"/>
                <w:lang w:val="en-US" w:eastAsia="zh-CN"/>
              </w:rPr>
              <w:t>序  号</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b/>
                <w:i w:val="0"/>
                <w:color w:val="000000"/>
                <w:sz w:val="24"/>
                <w:szCs w:val="24"/>
                <w:u w:val="none"/>
              </w:rPr>
            </w:pPr>
            <w:r>
              <w:rPr>
                <w:rFonts w:hint="default" w:ascii="Times New Roman" w:hAnsi="Times New Roman" w:eastAsia="方正仿宋简体" w:cs="Times New Roman"/>
                <w:b/>
                <w:i w:val="0"/>
                <w:color w:val="000000"/>
                <w:kern w:val="0"/>
                <w:sz w:val="24"/>
                <w:szCs w:val="24"/>
                <w:u w:val="none"/>
                <w:lang w:val="en-US" w:eastAsia="zh-CN"/>
              </w:rPr>
              <w:t>加分情形</w:t>
            </w:r>
          </w:p>
        </w:tc>
        <w:tc>
          <w:tcPr>
            <w:tcW w:w="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b/>
                <w:i w:val="0"/>
                <w:color w:val="000000"/>
                <w:sz w:val="24"/>
                <w:szCs w:val="24"/>
                <w:u w:val="none"/>
              </w:rPr>
            </w:pPr>
            <w:r>
              <w:rPr>
                <w:rFonts w:hint="default" w:ascii="Times New Roman" w:hAnsi="Times New Roman" w:eastAsia="方正仿宋简体" w:cs="Times New Roman"/>
                <w:b/>
                <w:i w:val="0"/>
                <w:color w:val="000000"/>
                <w:kern w:val="0"/>
                <w:sz w:val="24"/>
                <w:szCs w:val="24"/>
                <w:u w:val="none"/>
                <w:lang w:val="en-US" w:eastAsia="zh-CN"/>
              </w:rPr>
              <w:t>分值</w:t>
            </w:r>
          </w:p>
        </w:tc>
        <w:tc>
          <w:tcPr>
            <w:tcW w:w="5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b/>
                <w:i w:val="0"/>
                <w:color w:val="000000"/>
                <w:sz w:val="24"/>
                <w:szCs w:val="24"/>
                <w:u w:val="none"/>
              </w:rPr>
            </w:pPr>
            <w:r>
              <w:rPr>
                <w:rFonts w:hint="default" w:ascii="Times New Roman" w:hAnsi="Times New Roman" w:eastAsia="方正仿宋简体" w:cs="Times New Roman"/>
                <w:b/>
                <w:i w:val="0"/>
                <w:color w:val="000000"/>
                <w:kern w:val="0"/>
                <w:sz w:val="24"/>
                <w:szCs w:val="24"/>
                <w:u w:val="none"/>
                <w:lang w:val="en-US" w:eastAsia="zh-CN"/>
              </w:rPr>
              <w:t>具体实施细则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73" w:hRule="atLeast"/>
        </w:trPr>
        <w:tc>
          <w:tcPr>
            <w:tcW w:w="52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b/>
                <w:i w:val="0"/>
                <w:color w:val="000000"/>
                <w:sz w:val="21"/>
                <w:szCs w:val="21"/>
                <w:u w:val="none"/>
              </w:rPr>
            </w:pPr>
            <w:r>
              <w:rPr>
                <w:rFonts w:hint="default" w:ascii="Times New Roman" w:hAnsi="Times New Roman" w:eastAsia="方正仿宋简体" w:cs="Times New Roman"/>
                <w:b/>
                <w:i w:val="0"/>
                <w:color w:val="000000"/>
                <w:kern w:val="0"/>
                <w:sz w:val="21"/>
                <w:szCs w:val="21"/>
                <w:u w:val="none"/>
                <w:lang w:val="en-US" w:eastAsia="zh-CN"/>
              </w:rPr>
              <w:t>荣  誉  表  彰</w:t>
            </w:r>
          </w:p>
        </w:tc>
        <w:tc>
          <w:tcPr>
            <w:tcW w:w="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1</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荣获县级及以上及部门单位公开表彰</w:t>
            </w:r>
          </w:p>
        </w:tc>
        <w:tc>
          <w:tcPr>
            <w:tcW w:w="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0.5～4</w:t>
            </w:r>
          </w:p>
        </w:tc>
        <w:tc>
          <w:tcPr>
            <w:tcW w:w="5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年度内获得国家级公开表彰加4分；获得省级公开表彰加2分/项，获得县委县政府公开表彰加1分/项；获得县级部门单位颁发的公开表彰加0.5分/项。同一事项按最高加分计算。此项不与细则其它加分项合并计算，合计最多加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6" w:hRule="atLeast"/>
        </w:trPr>
        <w:tc>
          <w:tcPr>
            <w:tcW w:w="520" w:type="dxa"/>
            <w:vMerge w:val="continue"/>
            <w:tcBorders>
              <w:left w:val="single" w:color="000000" w:sz="4" w:space="0"/>
              <w:right w:val="single" w:color="000000" w:sz="4" w:space="0"/>
            </w:tcBorders>
            <w:noWrap w:val="0"/>
            <w:vAlign w:val="center"/>
          </w:tcPr>
          <w:p>
            <w:pPr>
              <w:pageBreakBefore w:val="0"/>
              <w:kinsoku/>
              <w:wordWrap/>
              <w:overflowPunct/>
              <w:topLinePunct w:val="0"/>
              <w:bidi w:val="0"/>
              <w:spacing w:line="500" w:lineRule="exact"/>
              <w:ind w:left="0" w:leftChars="0" w:right="0"/>
              <w:rPr>
                <w:rFonts w:hint="default" w:ascii="Times New Roman" w:hAnsi="Times New Roman" w:eastAsia="方正仿宋简体" w:cs="Times New Roman"/>
                <w:color w:val="000000"/>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2</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获得县级及以上科学技术、创新驱动、质量提升等类别奖项</w:t>
            </w:r>
          </w:p>
        </w:tc>
        <w:tc>
          <w:tcPr>
            <w:tcW w:w="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3～5</w:t>
            </w:r>
          </w:p>
        </w:tc>
        <w:tc>
          <w:tcPr>
            <w:tcW w:w="5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年度内获得国家级奖项加5分/项，省级奖项加4分/项，县级奖项加3分，同一事项以最高级奖项计算。合计最多加5分。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70" w:hRule="atLeast"/>
        </w:trPr>
        <w:tc>
          <w:tcPr>
            <w:tcW w:w="520" w:type="dxa"/>
            <w:vMerge w:val="continue"/>
            <w:tcBorders>
              <w:left w:val="single" w:color="000000" w:sz="4" w:space="0"/>
              <w:right w:val="single" w:color="000000" w:sz="4" w:space="0"/>
            </w:tcBorders>
            <w:noWrap w:val="0"/>
            <w:vAlign w:val="center"/>
          </w:tcPr>
          <w:p>
            <w:pPr>
              <w:pageBreakBefore w:val="0"/>
              <w:kinsoku/>
              <w:wordWrap/>
              <w:overflowPunct/>
              <w:topLinePunct w:val="0"/>
              <w:bidi w:val="0"/>
              <w:spacing w:line="500" w:lineRule="exact"/>
              <w:ind w:left="0" w:leftChars="0" w:right="0"/>
              <w:rPr>
                <w:rFonts w:hint="default" w:ascii="Times New Roman" w:hAnsi="Times New Roman" w:eastAsia="方正仿宋简体" w:cs="Times New Roman"/>
                <w:color w:val="000000"/>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3</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企业境内信用评级提升至AA+及以上的。</w:t>
            </w:r>
          </w:p>
        </w:tc>
        <w:tc>
          <w:tcPr>
            <w:tcW w:w="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3～5</w:t>
            </w:r>
          </w:p>
        </w:tc>
        <w:tc>
          <w:tcPr>
            <w:tcW w:w="5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企业年度信用评级在 AAA 级加5分；原评级低于 AA+，提升至AA+及以上加3分。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3" w:hRule="atLeast"/>
        </w:trPr>
        <w:tc>
          <w:tcPr>
            <w:tcW w:w="520" w:type="dxa"/>
            <w:vMerge w:val="continue"/>
            <w:tcBorders>
              <w:left w:val="single" w:color="000000" w:sz="4" w:space="0"/>
              <w:right w:val="single" w:color="000000" w:sz="4" w:space="0"/>
            </w:tcBorders>
            <w:noWrap w:val="0"/>
            <w:vAlign w:val="center"/>
          </w:tcPr>
          <w:p>
            <w:pPr>
              <w:pageBreakBefore w:val="0"/>
              <w:kinsoku/>
              <w:wordWrap/>
              <w:overflowPunct/>
              <w:topLinePunct w:val="0"/>
              <w:bidi w:val="0"/>
              <w:spacing w:line="500" w:lineRule="exact"/>
              <w:ind w:left="0" w:leftChars="0" w:right="0"/>
              <w:rPr>
                <w:rFonts w:hint="default" w:ascii="Times New Roman" w:hAnsi="Times New Roman" w:eastAsia="方正仿宋简体" w:cs="Times New Roman"/>
                <w:color w:val="000000"/>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4</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企业年度党委书记抓基层党建述职评议考核综合评价意见定性为“好”</w:t>
            </w:r>
          </w:p>
        </w:tc>
        <w:tc>
          <w:tcPr>
            <w:tcW w:w="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2</w:t>
            </w:r>
          </w:p>
        </w:tc>
        <w:tc>
          <w:tcPr>
            <w:tcW w:w="5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企业年度党委书记抓基层党建述职评议考核综合评价意见定性为“好”加2分。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0" w:hRule="atLeast"/>
        </w:trPr>
        <w:tc>
          <w:tcPr>
            <w:tcW w:w="520" w:type="dxa"/>
            <w:vMerge w:val="continue"/>
            <w:tcBorders>
              <w:left w:val="single" w:color="000000" w:sz="4" w:space="0"/>
              <w:right w:val="single" w:color="000000" w:sz="4" w:space="0"/>
            </w:tcBorders>
            <w:noWrap w:val="0"/>
            <w:vAlign w:val="center"/>
          </w:tcPr>
          <w:p>
            <w:pPr>
              <w:pageBreakBefore w:val="0"/>
              <w:kinsoku/>
              <w:wordWrap/>
              <w:overflowPunct/>
              <w:topLinePunct w:val="0"/>
              <w:bidi w:val="0"/>
              <w:spacing w:line="500" w:lineRule="exact"/>
              <w:ind w:left="0" w:leftChars="0" w:right="0"/>
              <w:rPr>
                <w:rFonts w:hint="default" w:ascii="Times New Roman" w:hAnsi="Times New Roman" w:eastAsia="方正仿宋简体" w:cs="Times New Roman"/>
                <w:color w:val="000000"/>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5</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“无欠薪”企业创建活动，被认定为“无欠薪”项目或“无欠薪”企业</w:t>
            </w:r>
          </w:p>
        </w:tc>
        <w:tc>
          <w:tcPr>
            <w:tcW w:w="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0.1～5</w:t>
            </w:r>
          </w:p>
        </w:tc>
        <w:tc>
          <w:tcPr>
            <w:tcW w:w="5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企业在“无欠薪企业”创建活动中，被认定为“无欠薪企业”加3分/户；被认定为“无欠薪项目”加0.1分/项。此项与第1条不重复加分,合计最多加5分。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trPr>
        <w:tc>
          <w:tcPr>
            <w:tcW w:w="520" w:type="dxa"/>
            <w:vMerge w:val="continue"/>
            <w:tcBorders>
              <w:left w:val="single" w:color="000000" w:sz="4" w:space="0"/>
              <w:bottom w:val="single" w:color="auto" w:sz="4" w:space="0"/>
              <w:right w:val="single" w:color="000000" w:sz="4" w:space="0"/>
            </w:tcBorders>
            <w:noWrap w:val="0"/>
            <w:vAlign w:val="center"/>
          </w:tcPr>
          <w:p>
            <w:pPr>
              <w:pageBreakBefore w:val="0"/>
              <w:kinsoku/>
              <w:wordWrap/>
              <w:overflowPunct/>
              <w:topLinePunct w:val="0"/>
              <w:bidi w:val="0"/>
              <w:spacing w:line="500" w:lineRule="exact"/>
              <w:ind w:left="0" w:leftChars="0" w:right="0"/>
              <w:rPr>
                <w:rFonts w:hint="default" w:ascii="Times New Roman" w:hAnsi="Times New Roman" w:eastAsia="方正仿宋简体" w:cs="Times New Roman"/>
                <w:color w:val="000000"/>
              </w:rPr>
            </w:pPr>
          </w:p>
        </w:tc>
        <w:tc>
          <w:tcPr>
            <w:tcW w:w="50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kern w:val="0"/>
                <w:sz w:val="21"/>
                <w:szCs w:val="21"/>
                <w:u w:val="none"/>
                <w:lang w:val="en-US" w:eastAsia="zh-CN"/>
              </w:rPr>
            </w:pPr>
            <w:r>
              <w:rPr>
                <w:rFonts w:hint="default" w:ascii="Times New Roman" w:hAnsi="Times New Roman" w:eastAsia="方正仿宋简体" w:cs="Times New Roman"/>
                <w:i w:val="0"/>
                <w:color w:val="000000"/>
                <w:kern w:val="0"/>
                <w:sz w:val="21"/>
                <w:szCs w:val="21"/>
                <w:u w:val="none"/>
                <w:lang w:val="en-US" w:eastAsia="zh-CN"/>
              </w:rPr>
              <w:t>6</w:t>
            </w:r>
          </w:p>
        </w:tc>
        <w:tc>
          <w:tcPr>
            <w:tcW w:w="309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kern w:val="0"/>
                <w:sz w:val="21"/>
                <w:szCs w:val="21"/>
                <w:u w:val="none"/>
                <w:lang w:val="en-US" w:eastAsia="zh-CN"/>
              </w:rPr>
            </w:pPr>
            <w:r>
              <w:rPr>
                <w:rFonts w:hint="default" w:ascii="Times New Roman" w:hAnsi="Times New Roman" w:eastAsia="方正仿宋简体" w:cs="Times New Roman"/>
                <w:i w:val="0"/>
                <w:color w:val="000000"/>
                <w:kern w:val="0"/>
                <w:sz w:val="21"/>
                <w:szCs w:val="21"/>
                <w:u w:val="none"/>
                <w:lang w:val="en-US" w:eastAsia="zh-CN"/>
              </w:rPr>
              <w:t>报送先进案例等被国家、省、县及业务主管部门采纳、推广</w:t>
            </w:r>
          </w:p>
        </w:tc>
        <w:tc>
          <w:tcPr>
            <w:tcW w:w="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kern w:val="0"/>
                <w:sz w:val="21"/>
                <w:szCs w:val="21"/>
                <w:u w:val="none"/>
                <w:lang w:val="en-US" w:eastAsia="zh-CN"/>
              </w:rPr>
            </w:pPr>
            <w:r>
              <w:rPr>
                <w:rFonts w:hint="default" w:ascii="Times New Roman" w:hAnsi="Times New Roman" w:eastAsia="方正仿宋简体" w:cs="Times New Roman"/>
                <w:i w:val="0"/>
                <w:color w:val="000000"/>
                <w:kern w:val="0"/>
                <w:sz w:val="21"/>
                <w:szCs w:val="21"/>
                <w:u w:val="none"/>
                <w:lang w:val="en-US" w:eastAsia="zh-CN"/>
              </w:rPr>
              <w:t>0.1～1</w:t>
            </w:r>
          </w:p>
        </w:tc>
        <w:tc>
          <w:tcPr>
            <w:tcW w:w="5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kern w:val="0"/>
                <w:sz w:val="21"/>
                <w:szCs w:val="21"/>
                <w:u w:val="none"/>
                <w:lang w:val="en-US" w:eastAsia="zh-CN"/>
              </w:rPr>
            </w:pPr>
            <w:r>
              <w:rPr>
                <w:rFonts w:hint="default" w:ascii="Times New Roman" w:hAnsi="Times New Roman" w:eastAsia="方正仿宋简体" w:cs="Times New Roman"/>
                <w:i w:val="0"/>
                <w:color w:val="000000"/>
                <w:kern w:val="0"/>
                <w:sz w:val="21"/>
                <w:szCs w:val="21"/>
                <w:u w:val="none"/>
                <w:lang w:val="en-US" w:eastAsia="zh-CN"/>
              </w:rPr>
              <w:t>被国家级、省级推广的加0.5分/条，被县国资委等业务主管部门推广加0.1分/条，合计最多加1分。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70" w:hRule="atLeast"/>
        </w:trPr>
        <w:tc>
          <w:tcPr>
            <w:tcW w:w="520"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00" w:lineRule="exact"/>
              <w:ind w:left="0" w:leftChars="0" w:right="0"/>
              <w:jc w:val="center"/>
              <w:rPr>
                <w:rFonts w:hint="default" w:ascii="Times New Roman" w:hAnsi="Times New Roman" w:eastAsia="方正仿宋简体" w:cs="Times New Roman"/>
                <w:b/>
                <w:i w:val="0"/>
                <w:color w:val="000000"/>
                <w:sz w:val="21"/>
                <w:szCs w:val="21"/>
                <w:u w:val="none"/>
                <w:lang w:eastAsia="zh-CN"/>
              </w:rPr>
            </w:pPr>
            <w:r>
              <w:rPr>
                <w:rFonts w:hint="default" w:ascii="Times New Roman" w:hAnsi="Times New Roman" w:eastAsia="方正仿宋简体" w:cs="Times New Roman"/>
                <w:b/>
                <w:i w:val="0"/>
                <w:color w:val="000000"/>
                <w:sz w:val="21"/>
                <w:szCs w:val="21"/>
                <w:u w:val="none"/>
                <w:lang w:eastAsia="zh-CN"/>
              </w:rPr>
              <w:t>重点工作突出</w:t>
            </w:r>
          </w:p>
        </w:tc>
        <w:tc>
          <w:tcPr>
            <w:tcW w:w="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kern w:val="0"/>
                <w:sz w:val="21"/>
                <w:szCs w:val="21"/>
                <w:u w:val="none"/>
                <w:lang w:val="en-US" w:eastAsia="zh-CN"/>
              </w:rPr>
            </w:pPr>
            <w:r>
              <w:rPr>
                <w:rFonts w:hint="default" w:ascii="Times New Roman" w:hAnsi="Times New Roman" w:eastAsia="方正仿宋简体" w:cs="Times New Roman"/>
                <w:i w:val="0"/>
                <w:color w:val="000000"/>
                <w:kern w:val="0"/>
                <w:sz w:val="21"/>
                <w:szCs w:val="21"/>
                <w:u w:val="none"/>
                <w:lang w:val="en-US" w:eastAsia="zh-CN"/>
              </w:rPr>
              <w:t>7</w:t>
            </w:r>
          </w:p>
        </w:tc>
        <w:tc>
          <w:tcPr>
            <w:tcW w:w="3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kern w:val="0"/>
                <w:sz w:val="21"/>
                <w:szCs w:val="21"/>
                <w:u w:val="none"/>
                <w:lang w:val="en-US" w:eastAsia="zh-CN"/>
              </w:rPr>
            </w:pPr>
            <w:r>
              <w:rPr>
                <w:rFonts w:hint="default" w:ascii="Times New Roman" w:hAnsi="Times New Roman" w:eastAsia="方正仿宋简体" w:cs="Times New Roman"/>
                <w:i w:val="0"/>
                <w:color w:val="000000"/>
                <w:kern w:val="0"/>
                <w:sz w:val="21"/>
                <w:szCs w:val="21"/>
                <w:u w:val="none"/>
                <w:lang w:val="en-US" w:eastAsia="zh-CN"/>
              </w:rPr>
              <w:t>申报成功县级及以上人才支持计划个人专项和团队专项或成功引进硕士以上高层次人才</w:t>
            </w:r>
          </w:p>
        </w:tc>
        <w:tc>
          <w:tcPr>
            <w:tcW w:w="89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kern w:val="0"/>
                <w:sz w:val="21"/>
                <w:szCs w:val="21"/>
                <w:u w:val="none"/>
                <w:lang w:val="en-US" w:eastAsia="zh-CN"/>
              </w:rPr>
            </w:pPr>
            <w:r>
              <w:rPr>
                <w:rFonts w:hint="default" w:ascii="Times New Roman" w:hAnsi="Times New Roman" w:eastAsia="方正仿宋简体" w:cs="Times New Roman"/>
                <w:i w:val="0"/>
                <w:color w:val="000000"/>
                <w:kern w:val="0"/>
                <w:sz w:val="21"/>
                <w:szCs w:val="21"/>
                <w:u w:val="none"/>
                <w:lang w:val="en-US" w:eastAsia="zh-CN"/>
              </w:rPr>
              <w:t>0.5～5</w:t>
            </w:r>
          </w:p>
        </w:tc>
        <w:tc>
          <w:tcPr>
            <w:tcW w:w="5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kern w:val="0"/>
                <w:sz w:val="21"/>
                <w:szCs w:val="21"/>
                <w:u w:val="none"/>
                <w:lang w:val="en-US" w:eastAsia="zh-CN"/>
              </w:rPr>
            </w:pPr>
            <w:r>
              <w:rPr>
                <w:rFonts w:hint="default" w:ascii="Times New Roman" w:hAnsi="Times New Roman" w:eastAsia="方正仿宋简体" w:cs="Times New Roman"/>
                <w:i w:val="0"/>
                <w:color w:val="000000"/>
                <w:kern w:val="0"/>
                <w:sz w:val="21"/>
                <w:szCs w:val="21"/>
                <w:u w:val="none"/>
                <w:lang w:val="en-US" w:eastAsia="zh-CN"/>
              </w:rPr>
              <w:t>年度内成功申报县级及以上人才支持个人专项或团队专项加2分/项；引进硕士以上高层次人才加0.5分/人。合计最多加5分。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8" w:hRule="atLeast"/>
        </w:trPr>
        <w:tc>
          <w:tcPr>
            <w:tcW w:w="520"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00" w:lineRule="exact"/>
              <w:ind w:left="0" w:leftChars="0" w:right="0"/>
              <w:rPr>
                <w:rFonts w:hint="default" w:ascii="Times New Roman" w:hAnsi="Times New Roman" w:eastAsia="方正仿宋简体" w:cs="Times New Roman"/>
                <w:color w:val="000000"/>
              </w:rPr>
            </w:pPr>
          </w:p>
        </w:tc>
        <w:tc>
          <w:tcPr>
            <w:tcW w:w="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kern w:val="0"/>
                <w:sz w:val="21"/>
                <w:szCs w:val="21"/>
                <w:u w:val="none"/>
                <w:lang w:val="en-US" w:eastAsia="zh-CN"/>
              </w:rPr>
            </w:pPr>
            <w:r>
              <w:rPr>
                <w:rFonts w:hint="default" w:ascii="Times New Roman" w:hAnsi="Times New Roman" w:eastAsia="方正仿宋简体" w:cs="Times New Roman"/>
                <w:i w:val="0"/>
                <w:color w:val="000000"/>
                <w:kern w:val="0"/>
                <w:sz w:val="21"/>
                <w:szCs w:val="21"/>
                <w:u w:val="none"/>
                <w:lang w:val="en-US" w:eastAsia="zh-CN"/>
              </w:rPr>
              <w:t>8</w:t>
            </w:r>
          </w:p>
        </w:tc>
        <w:tc>
          <w:tcPr>
            <w:tcW w:w="3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kern w:val="0"/>
                <w:sz w:val="21"/>
                <w:szCs w:val="21"/>
                <w:highlight w:val="none"/>
                <w:u w:val="none"/>
                <w:lang w:val="en-US" w:eastAsia="zh-CN"/>
              </w:rPr>
            </w:pPr>
            <w:r>
              <w:rPr>
                <w:rFonts w:hint="default" w:ascii="Times New Roman" w:hAnsi="Times New Roman" w:eastAsia="方正仿宋简体" w:cs="Times New Roman"/>
                <w:i w:val="0"/>
                <w:color w:val="000000"/>
                <w:kern w:val="0"/>
                <w:sz w:val="21"/>
                <w:szCs w:val="21"/>
                <w:highlight w:val="none"/>
                <w:u w:val="none"/>
                <w:lang w:val="en-US" w:eastAsia="zh-CN"/>
              </w:rPr>
              <w:t>自主创新能力提升</w:t>
            </w:r>
          </w:p>
        </w:tc>
        <w:tc>
          <w:tcPr>
            <w:tcW w:w="89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kern w:val="0"/>
                <w:sz w:val="21"/>
                <w:szCs w:val="21"/>
                <w:highlight w:val="none"/>
                <w:u w:val="none"/>
                <w:lang w:val="en-US" w:eastAsia="zh-CN"/>
              </w:rPr>
            </w:pPr>
            <w:r>
              <w:rPr>
                <w:rFonts w:hint="default" w:ascii="Times New Roman" w:hAnsi="Times New Roman" w:eastAsia="方正仿宋简体" w:cs="Times New Roman"/>
                <w:i w:val="0"/>
                <w:color w:val="000000"/>
                <w:kern w:val="0"/>
                <w:sz w:val="21"/>
                <w:szCs w:val="21"/>
                <w:highlight w:val="none"/>
                <w:u w:val="none"/>
                <w:lang w:val="en-US" w:eastAsia="zh-CN"/>
              </w:rPr>
              <w:t>0.5～3</w:t>
            </w:r>
          </w:p>
        </w:tc>
        <w:tc>
          <w:tcPr>
            <w:tcW w:w="5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kern w:val="0"/>
                <w:sz w:val="21"/>
                <w:szCs w:val="21"/>
                <w:highlight w:val="none"/>
                <w:u w:val="none"/>
                <w:lang w:val="en-US" w:eastAsia="zh-CN"/>
              </w:rPr>
            </w:pPr>
            <w:r>
              <w:rPr>
                <w:rFonts w:hint="default" w:ascii="Times New Roman" w:hAnsi="Times New Roman" w:eastAsia="方正仿宋简体" w:cs="Times New Roman"/>
                <w:i w:val="0"/>
                <w:color w:val="000000"/>
                <w:kern w:val="0"/>
                <w:sz w:val="21"/>
                <w:szCs w:val="21"/>
                <w:highlight w:val="none"/>
                <w:u w:val="none"/>
                <w:lang w:val="en-US" w:eastAsia="zh-CN"/>
              </w:rPr>
              <w:t>推进国有企业研发投入强度稳定较快增长，年均增长达15%以上得1分；建立人才引进柔性机制，完善具有市场竞争优势的核心关键人才薪酬分配制度，每引进或留住核心关键人才得0.5分/人，合计最多加2分。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0" w:hRule="atLeast"/>
        </w:trPr>
        <w:tc>
          <w:tcPr>
            <w:tcW w:w="52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b/>
                <w:i w:val="0"/>
                <w:color w:val="000000"/>
                <w:sz w:val="21"/>
                <w:szCs w:val="21"/>
                <w:u w:val="none"/>
              </w:rPr>
            </w:pPr>
            <w:r>
              <w:rPr>
                <w:rFonts w:hint="default" w:ascii="Times New Roman" w:hAnsi="Times New Roman" w:eastAsia="方正仿宋简体" w:cs="Times New Roman"/>
                <w:b/>
                <w:i w:val="0"/>
                <w:color w:val="000000"/>
                <w:kern w:val="0"/>
                <w:sz w:val="24"/>
                <w:szCs w:val="24"/>
                <w:u w:val="none"/>
                <w:lang w:val="en-US" w:eastAsia="zh-CN"/>
              </w:rPr>
              <w:t>事  项</w:t>
            </w:r>
          </w:p>
        </w:tc>
        <w:tc>
          <w:tcPr>
            <w:tcW w:w="50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kern w:val="0"/>
                <w:sz w:val="21"/>
                <w:szCs w:val="21"/>
                <w:u w:val="none"/>
                <w:lang w:val="en-US" w:eastAsia="zh-CN"/>
              </w:rPr>
            </w:pPr>
            <w:r>
              <w:rPr>
                <w:rFonts w:hint="default" w:ascii="Times New Roman" w:hAnsi="Times New Roman" w:eastAsia="方正仿宋简体" w:cs="Times New Roman"/>
                <w:b/>
                <w:i w:val="0"/>
                <w:color w:val="000000"/>
                <w:kern w:val="0"/>
                <w:sz w:val="24"/>
                <w:szCs w:val="24"/>
                <w:u w:val="none"/>
                <w:lang w:val="en-US" w:eastAsia="zh-CN"/>
              </w:rPr>
              <w:t>序  号</w:t>
            </w:r>
          </w:p>
        </w:tc>
        <w:tc>
          <w:tcPr>
            <w:tcW w:w="30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kern w:val="0"/>
                <w:sz w:val="21"/>
                <w:szCs w:val="21"/>
                <w:highlight w:val="none"/>
                <w:u w:val="none"/>
                <w:lang w:val="en-US" w:eastAsia="zh-CN"/>
              </w:rPr>
            </w:pPr>
            <w:r>
              <w:rPr>
                <w:rFonts w:hint="default" w:ascii="Times New Roman" w:hAnsi="Times New Roman" w:eastAsia="方正仿宋简体" w:cs="Times New Roman"/>
                <w:b/>
                <w:i w:val="0"/>
                <w:color w:val="000000"/>
                <w:kern w:val="0"/>
                <w:sz w:val="24"/>
                <w:szCs w:val="24"/>
                <w:u w:val="none"/>
                <w:lang w:val="en-US" w:eastAsia="zh-CN"/>
              </w:rPr>
              <w:t>加分情形</w:t>
            </w:r>
          </w:p>
        </w:tc>
        <w:tc>
          <w:tcPr>
            <w:tcW w:w="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kern w:val="0"/>
                <w:sz w:val="21"/>
                <w:szCs w:val="21"/>
                <w:highlight w:val="none"/>
                <w:u w:val="none"/>
                <w:lang w:val="en-US" w:eastAsia="zh-CN"/>
              </w:rPr>
            </w:pPr>
            <w:r>
              <w:rPr>
                <w:rFonts w:hint="default" w:ascii="Times New Roman" w:hAnsi="Times New Roman" w:eastAsia="方正仿宋简体" w:cs="Times New Roman"/>
                <w:b/>
                <w:i w:val="0"/>
                <w:color w:val="000000"/>
                <w:kern w:val="0"/>
                <w:sz w:val="24"/>
                <w:szCs w:val="24"/>
                <w:u w:val="none"/>
                <w:lang w:val="en-US" w:eastAsia="zh-CN"/>
              </w:rPr>
              <w:t>分值</w:t>
            </w:r>
          </w:p>
        </w:tc>
        <w:tc>
          <w:tcPr>
            <w:tcW w:w="5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kern w:val="0"/>
                <w:sz w:val="21"/>
                <w:szCs w:val="21"/>
                <w:highlight w:val="none"/>
                <w:u w:val="none"/>
                <w:lang w:val="en-US" w:eastAsia="zh-CN"/>
              </w:rPr>
            </w:pPr>
            <w:r>
              <w:rPr>
                <w:rFonts w:hint="default" w:ascii="Times New Roman" w:hAnsi="Times New Roman" w:eastAsia="方正仿宋简体" w:cs="Times New Roman"/>
                <w:b/>
                <w:i w:val="0"/>
                <w:color w:val="000000"/>
                <w:kern w:val="0"/>
                <w:sz w:val="24"/>
                <w:szCs w:val="24"/>
                <w:u w:val="none"/>
                <w:lang w:val="en-US" w:eastAsia="zh-CN"/>
              </w:rPr>
              <w:t>具体实施细则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0" w:hRule="atLeast"/>
        </w:trPr>
        <w:tc>
          <w:tcPr>
            <w:tcW w:w="520" w:type="dxa"/>
            <w:vMerge w:val="restart"/>
            <w:tcBorders>
              <w:top w:val="single" w:color="000000" w:sz="4" w:space="0"/>
              <w:left w:val="single" w:color="000000" w:sz="4" w:space="0"/>
              <w:right w:val="single" w:color="000000" w:sz="4" w:space="0"/>
            </w:tcBorders>
            <w:noWrap w:val="0"/>
            <w:vAlign w:val="center"/>
          </w:tcPr>
          <w:p>
            <w:pPr>
              <w:pageBreakBefore w:val="0"/>
              <w:kinsoku/>
              <w:wordWrap/>
              <w:overflowPunct/>
              <w:topLinePunct w:val="0"/>
              <w:bidi w:val="0"/>
              <w:spacing w:line="500" w:lineRule="exact"/>
              <w:ind w:left="0" w:leftChars="0" w:right="0"/>
              <w:jc w:val="center"/>
              <w:rPr>
                <w:rFonts w:hint="default" w:ascii="Times New Roman" w:hAnsi="Times New Roman" w:eastAsia="方正仿宋简体" w:cs="Times New Roman"/>
                <w:b/>
                <w:i w:val="0"/>
                <w:color w:val="000000"/>
                <w:sz w:val="21"/>
                <w:szCs w:val="21"/>
                <w:u w:val="none"/>
                <w:lang w:eastAsia="zh-CN"/>
              </w:rPr>
            </w:pPr>
            <w:r>
              <w:rPr>
                <w:rFonts w:hint="default" w:ascii="Times New Roman" w:hAnsi="Times New Roman" w:eastAsia="方正仿宋简体" w:cs="Times New Roman"/>
                <w:b/>
                <w:i w:val="0"/>
                <w:color w:val="000000"/>
                <w:sz w:val="21"/>
                <w:szCs w:val="21"/>
                <w:u w:val="none"/>
                <w:lang w:eastAsia="zh-CN"/>
              </w:rPr>
              <w:t>重点工作突出</w:t>
            </w:r>
          </w:p>
        </w:tc>
        <w:tc>
          <w:tcPr>
            <w:tcW w:w="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kern w:val="0"/>
                <w:sz w:val="21"/>
                <w:szCs w:val="21"/>
                <w:u w:val="none"/>
                <w:lang w:val="en-US" w:eastAsia="zh-CN"/>
              </w:rPr>
            </w:pPr>
            <w:r>
              <w:rPr>
                <w:rFonts w:hint="default" w:ascii="Times New Roman" w:hAnsi="Times New Roman" w:eastAsia="方正仿宋简体" w:cs="Times New Roman"/>
                <w:i w:val="0"/>
                <w:color w:val="000000"/>
                <w:kern w:val="0"/>
                <w:sz w:val="21"/>
                <w:szCs w:val="21"/>
                <w:u w:val="none"/>
                <w:lang w:val="en-US" w:eastAsia="zh-CN"/>
              </w:rPr>
              <w:t>9</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kern w:val="0"/>
                <w:sz w:val="21"/>
                <w:szCs w:val="21"/>
                <w:highlight w:val="none"/>
                <w:u w:val="none"/>
                <w:lang w:val="en-US" w:eastAsia="zh-CN"/>
              </w:rPr>
            </w:pPr>
            <w:r>
              <w:rPr>
                <w:rFonts w:hint="default" w:ascii="Times New Roman" w:hAnsi="Times New Roman" w:eastAsia="方正仿宋简体" w:cs="Times New Roman"/>
                <w:i w:val="0"/>
                <w:color w:val="000000"/>
                <w:kern w:val="0"/>
                <w:sz w:val="21"/>
                <w:szCs w:val="21"/>
                <w:highlight w:val="none"/>
                <w:u w:val="none"/>
                <w:lang w:val="en-US" w:eastAsia="zh-CN"/>
              </w:rPr>
              <w:t>企业(含下属)在上海证券交易所、深圳交易所、香港联合交易所、北京证券交易所等成功上市</w:t>
            </w:r>
          </w:p>
        </w:tc>
        <w:tc>
          <w:tcPr>
            <w:tcW w:w="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kern w:val="0"/>
                <w:sz w:val="21"/>
                <w:szCs w:val="21"/>
                <w:highlight w:val="none"/>
                <w:u w:val="none"/>
                <w:lang w:val="en-US" w:eastAsia="zh-CN"/>
              </w:rPr>
            </w:pPr>
            <w:r>
              <w:rPr>
                <w:rFonts w:hint="default" w:ascii="Times New Roman" w:hAnsi="Times New Roman" w:eastAsia="方正仿宋简体" w:cs="Times New Roman"/>
                <w:i w:val="0"/>
                <w:color w:val="000000"/>
                <w:kern w:val="0"/>
                <w:sz w:val="21"/>
                <w:szCs w:val="21"/>
                <w:highlight w:val="none"/>
                <w:u w:val="none"/>
                <w:lang w:val="en-US" w:eastAsia="zh-CN"/>
              </w:rPr>
              <w:t>1～5</w:t>
            </w:r>
          </w:p>
        </w:tc>
        <w:tc>
          <w:tcPr>
            <w:tcW w:w="5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kern w:val="0"/>
                <w:sz w:val="21"/>
                <w:szCs w:val="21"/>
                <w:highlight w:val="none"/>
                <w:u w:val="none"/>
                <w:lang w:val="en-US" w:eastAsia="zh-CN"/>
              </w:rPr>
            </w:pPr>
            <w:r>
              <w:rPr>
                <w:rFonts w:hint="default" w:ascii="Times New Roman" w:hAnsi="Times New Roman" w:eastAsia="方正仿宋简体" w:cs="Times New Roman"/>
                <w:i w:val="0"/>
                <w:color w:val="000000"/>
                <w:kern w:val="0"/>
                <w:sz w:val="21"/>
                <w:szCs w:val="21"/>
                <w:highlight w:val="none"/>
                <w:u w:val="none"/>
                <w:lang w:val="en-US" w:eastAsia="zh-CN"/>
              </w:rPr>
              <w:t>企业(含下属)在上海证券交易所、深圳交易所、香港联合交易所上市的，每上市1家加3分；对在北京证券交易所上市的企业，每上市1家加2分。合计最多加5分。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0" w:hRule="atLeast"/>
        </w:trPr>
        <w:tc>
          <w:tcPr>
            <w:tcW w:w="520" w:type="dxa"/>
            <w:vMerge w:val="continue"/>
            <w:tcBorders>
              <w:left w:val="single" w:color="000000" w:sz="4" w:space="0"/>
              <w:right w:val="single" w:color="000000" w:sz="4" w:space="0"/>
            </w:tcBorders>
            <w:noWrap w:val="0"/>
            <w:vAlign w:val="center"/>
          </w:tcPr>
          <w:p>
            <w:pPr>
              <w:pageBreakBefore w:val="0"/>
              <w:kinsoku/>
              <w:wordWrap/>
              <w:overflowPunct/>
              <w:topLinePunct w:val="0"/>
              <w:bidi w:val="0"/>
              <w:spacing w:line="500" w:lineRule="exact"/>
              <w:ind w:left="0" w:leftChars="0" w:right="0"/>
              <w:rPr>
                <w:rFonts w:hint="default" w:ascii="Times New Roman" w:hAnsi="Times New Roman" w:eastAsia="方正仿宋简体" w:cs="Times New Roman"/>
                <w:color w:val="000000"/>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kern w:val="0"/>
                <w:sz w:val="21"/>
                <w:szCs w:val="21"/>
                <w:u w:val="none"/>
                <w:lang w:val="en-US" w:eastAsia="zh-CN"/>
              </w:rPr>
            </w:pPr>
            <w:r>
              <w:rPr>
                <w:rFonts w:hint="default" w:ascii="Times New Roman" w:hAnsi="Times New Roman" w:eastAsia="方正仿宋简体" w:cs="Times New Roman"/>
                <w:i w:val="0"/>
                <w:color w:val="000000"/>
                <w:kern w:val="0"/>
                <w:sz w:val="21"/>
                <w:szCs w:val="21"/>
                <w:u w:val="none"/>
                <w:lang w:val="en-US" w:eastAsia="zh-CN"/>
              </w:rPr>
              <w:t>10</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kern w:val="0"/>
                <w:sz w:val="21"/>
                <w:szCs w:val="21"/>
                <w:highlight w:val="none"/>
                <w:u w:val="none"/>
                <w:lang w:val="en-US" w:eastAsia="zh-CN"/>
              </w:rPr>
            </w:pPr>
            <w:r>
              <w:rPr>
                <w:rFonts w:hint="default" w:ascii="Times New Roman" w:hAnsi="Times New Roman" w:eastAsia="方正仿宋简体" w:cs="Times New Roman"/>
                <w:i w:val="0"/>
                <w:color w:val="000000"/>
                <w:kern w:val="0"/>
                <w:sz w:val="21"/>
                <w:szCs w:val="21"/>
                <w:highlight w:val="none"/>
                <w:u w:val="none"/>
                <w:lang w:val="en-US" w:eastAsia="zh-CN"/>
              </w:rPr>
              <w:t xml:space="preserve">企业(含下属)在全国中小企业股份转让系统和云南省股权交易中心挂牌 </w:t>
            </w:r>
          </w:p>
        </w:tc>
        <w:tc>
          <w:tcPr>
            <w:tcW w:w="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kern w:val="0"/>
                <w:sz w:val="21"/>
                <w:szCs w:val="21"/>
                <w:highlight w:val="none"/>
                <w:u w:val="none"/>
                <w:lang w:val="en-US" w:eastAsia="zh-CN"/>
              </w:rPr>
            </w:pPr>
            <w:r>
              <w:rPr>
                <w:rFonts w:hint="default" w:ascii="Times New Roman" w:hAnsi="Times New Roman" w:eastAsia="方正仿宋简体" w:cs="Times New Roman"/>
                <w:i w:val="0"/>
                <w:color w:val="000000"/>
                <w:kern w:val="0"/>
                <w:sz w:val="21"/>
                <w:szCs w:val="21"/>
                <w:highlight w:val="none"/>
                <w:u w:val="none"/>
                <w:lang w:val="en-US" w:eastAsia="zh-CN"/>
              </w:rPr>
              <w:t>1～3</w:t>
            </w:r>
          </w:p>
        </w:tc>
        <w:tc>
          <w:tcPr>
            <w:tcW w:w="5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kern w:val="0"/>
                <w:sz w:val="21"/>
                <w:szCs w:val="21"/>
                <w:highlight w:val="none"/>
                <w:u w:val="none"/>
                <w:lang w:val="en-US" w:eastAsia="zh-CN"/>
              </w:rPr>
            </w:pPr>
            <w:r>
              <w:rPr>
                <w:rFonts w:hint="default" w:ascii="Times New Roman" w:hAnsi="Times New Roman" w:eastAsia="方正仿宋简体" w:cs="Times New Roman"/>
                <w:i w:val="0"/>
                <w:color w:val="000000"/>
                <w:kern w:val="0"/>
                <w:sz w:val="21"/>
                <w:szCs w:val="21"/>
                <w:highlight w:val="none"/>
                <w:u w:val="none"/>
                <w:lang w:val="en-US" w:eastAsia="zh-CN"/>
              </w:rPr>
              <w:t>企业(含下属)在全国中小企业股份转让系统和云南省股权交易中心挂牌的企业，加1分/户。合计最多加3分。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0" w:hRule="atLeast"/>
        </w:trPr>
        <w:tc>
          <w:tcPr>
            <w:tcW w:w="520" w:type="dxa"/>
            <w:vMerge w:val="continue"/>
            <w:tcBorders>
              <w:left w:val="single" w:color="000000" w:sz="4" w:space="0"/>
              <w:right w:val="single" w:color="000000" w:sz="4" w:space="0"/>
            </w:tcBorders>
            <w:noWrap w:val="0"/>
            <w:vAlign w:val="center"/>
          </w:tcPr>
          <w:p>
            <w:pPr>
              <w:pageBreakBefore w:val="0"/>
              <w:kinsoku/>
              <w:wordWrap/>
              <w:overflowPunct/>
              <w:topLinePunct w:val="0"/>
              <w:bidi w:val="0"/>
              <w:spacing w:line="500" w:lineRule="exact"/>
              <w:ind w:left="0" w:leftChars="0" w:right="0"/>
              <w:rPr>
                <w:rFonts w:hint="default" w:ascii="Times New Roman" w:hAnsi="Times New Roman" w:eastAsia="方正仿宋简体" w:cs="Times New Roman"/>
                <w:color w:val="000000"/>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i w:val="0"/>
                <w:color w:val="000000"/>
                <w:kern w:val="0"/>
                <w:sz w:val="21"/>
                <w:szCs w:val="21"/>
                <w:u w:val="none"/>
                <w:lang w:val="en-US" w:eastAsia="zh-CN"/>
              </w:rPr>
              <w:t>11</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sz w:val="21"/>
                <w:szCs w:val="21"/>
                <w:highlight w:val="none"/>
                <w:u w:val="none"/>
              </w:rPr>
            </w:pPr>
            <w:r>
              <w:rPr>
                <w:rFonts w:hint="default" w:ascii="Times New Roman" w:hAnsi="Times New Roman" w:eastAsia="方正仿宋简体" w:cs="Times New Roman"/>
                <w:i w:val="0"/>
                <w:color w:val="000000"/>
                <w:kern w:val="0"/>
                <w:sz w:val="21"/>
                <w:szCs w:val="21"/>
                <w:highlight w:val="none"/>
                <w:u w:val="none"/>
                <w:lang w:val="en-US" w:eastAsia="zh-CN"/>
              </w:rPr>
              <w:t>投资主体责任落实情况较好</w:t>
            </w:r>
          </w:p>
        </w:tc>
        <w:tc>
          <w:tcPr>
            <w:tcW w:w="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sz w:val="21"/>
                <w:szCs w:val="21"/>
                <w:highlight w:val="none"/>
                <w:u w:val="none"/>
              </w:rPr>
            </w:pPr>
            <w:r>
              <w:rPr>
                <w:rFonts w:hint="default" w:ascii="Times New Roman" w:hAnsi="Times New Roman" w:eastAsia="方正仿宋简体" w:cs="Times New Roman"/>
                <w:i w:val="0"/>
                <w:color w:val="000000"/>
                <w:kern w:val="0"/>
                <w:sz w:val="21"/>
                <w:szCs w:val="21"/>
                <w:highlight w:val="none"/>
                <w:u w:val="none"/>
                <w:lang w:val="en-US" w:eastAsia="zh-CN"/>
              </w:rPr>
              <w:t>0.5～6</w:t>
            </w:r>
          </w:p>
        </w:tc>
        <w:tc>
          <w:tcPr>
            <w:tcW w:w="5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sz w:val="21"/>
                <w:szCs w:val="21"/>
                <w:highlight w:val="none"/>
                <w:u w:val="none"/>
              </w:rPr>
            </w:pPr>
            <w:r>
              <w:rPr>
                <w:rFonts w:hint="default" w:ascii="Times New Roman" w:hAnsi="Times New Roman" w:eastAsia="方正仿宋简体" w:cs="Times New Roman"/>
                <w:i w:val="0"/>
                <w:color w:val="000000"/>
                <w:kern w:val="0"/>
                <w:sz w:val="21"/>
                <w:szCs w:val="21"/>
                <w:highlight w:val="none"/>
                <w:u w:val="none"/>
                <w:lang w:val="en-US" w:eastAsia="zh-CN"/>
              </w:rPr>
              <w:t>根据企业遵守《德钦县县属企业投资监督管理办法》、《德钦县县属企业投资项目负面清单》和《德钦县县属企业投资监督管理办法实施细则》情况及董事会工作报告中专题报告投资计划和执行情况进行评价，企业投资项目投资收益率实现8%以上的项目，每项加0.5分，10%以上的每项加1分，15%以上的每项加2分，合计最多加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0" w:hRule="atLeast"/>
        </w:trPr>
        <w:tc>
          <w:tcPr>
            <w:tcW w:w="520" w:type="dxa"/>
            <w:vMerge w:val="continue"/>
            <w:tcBorders>
              <w:left w:val="single" w:color="000000" w:sz="4" w:space="0"/>
              <w:right w:val="single" w:color="000000" w:sz="4" w:space="0"/>
            </w:tcBorders>
            <w:noWrap w:val="0"/>
            <w:vAlign w:val="center"/>
          </w:tcPr>
          <w:p>
            <w:pPr>
              <w:pageBreakBefore w:val="0"/>
              <w:kinsoku/>
              <w:wordWrap/>
              <w:overflowPunct/>
              <w:topLinePunct w:val="0"/>
              <w:bidi w:val="0"/>
              <w:spacing w:line="500" w:lineRule="exact"/>
              <w:ind w:left="0" w:leftChars="0" w:right="0"/>
              <w:rPr>
                <w:rFonts w:hint="default" w:ascii="Times New Roman" w:hAnsi="Times New Roman" w:eastAsia="方正仿宋简体" w:cs="Times New Roman"/>
                <w:color w:val="000000"/>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kern w:val="0"/>
                <w:sz w:val="21"/>
                <w:szCs w:val="21"/>
                <w:u w:val="none"/>
                <w:lang w:val="en-US" w:eastAsia="zh-CN"/>
              </w:rPr>
            </w:pPr>
            <w:r>
              <w:rPr>
                <w:rFonts w:hint="default" w:ascii="Times New Roman" w:hAnsi="Times New Roman" w:eastAsia="方正仿宋简体" w:cs="Times New Roman"/>
                <w:i w:val="0"/>
                <w:color w:val="000000"/>
                <w:kern w:val="0"/>
                <w:sz w:val="21"/>
                <w:szCs w:val="21"/>
                <w:u w:val="none"/>
                <w:lang w:val="en-US" w:eastAsia="zh-CN"/>
              </w:rPr>
              <w:t>12</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kern w:val="0"/>
                <w:sz w:val="21"/>
                <w:szCs w:val="21"/>
                <w:highlight w:val="none"/>
                <w:u w:val="none"/>
                <w:lang w:val="en-US" w:eastAsia="zh-CN"/>
              </w:rPr>
            </w:pPr>
            <w:r>
              <w:rPr>
                <w:rFonts w:hint="default" w:ascii="Times New Roman" w:hAnsi="Times New Roman" w:eastAsia="方正仿宋简体" w:cs="Times New Roman"/>
                <w:i w:val="0"/>
                <w:color w:val="000000"/>
                <w:kern w:val="0"/>
                <w:sz w:val="21"/>
                <w:szCs w:val="21"/>
                <w:highlight w:val="none"/>
                <w:u w:val="none"/>
                <w:lang w:val="en-US" w:eastAsia="zh-CN"/>
              </w:rPr>
              <w:t>积极开展上市公司股权激励、科技型企业股权激励、跟投、超额利润分享等中长期激励，成效显著。</w:t>
            </w:r>
          </w:p>
        </w:tc>
        <w:tc>
          <w:tcPr>
            <w:tcW w:w="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kern w:val="0"/>
                <w:sz w:val="21"/>
                <w:szCs w:val="21"/>
                <w:highlight w:val="none"/>
                <w:u w:val="none"/>
                <w:lang w:val="en-US" w:eastAsia="zh-CN"/>
              </w:rPr>
            </w:pPr>
            <w:r>
              <w:rPr>
                <w:rFonts w:hint="default" w:ascii="Times New Roman" w:hAnsi="Times New Roman" w:eastAsia="方正仿宋简体" w:cs="Times New Roman"/>
                <w:i w:val="0"/>
                <w:color w:val="000000"/>
                <w:kern w:val="0"/>
                <w:sz w:val="21"/>
                <w:szCs w:val="21"/>
                <w:highlight w:val="none"/>
                <w:u w:val="none"/>
                <w:lang w:val="en-US" w:eastAsia="zh-CN"/>
              </w:rPr>
              <w:t>1～5</w:t>
            </w:r>
          </w:p>
        </w:tc>
        <w:tc>
          <w:tcPr>
            <w:tcW w:w="5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kern w:val="0"/>
                <w:sz w:val="21"/>
                <w:szCs w:val="21"/>
                <w:highlight w:val="none"/>
                <w:u w:val="none"/>
                <w:lang w:val="en-US" w:eastAsia="zh-CN"/>
              </w:rPr>
            </w:pPr>
            <w:r>
              <w:rPr>
                <w:rFonts w:hint="default" w:ascii="Times New Roman" w:hAnsi="Times New Roman" w:eastAsia="方正仿宋简体" w:cs="Times New Roman"/>
                <w:i w:val="0"/>
                <w:color w:val="000000"/>
                <w:kern w:val="0"/>
                <w:sz w:val="21"/>
                <w:szCs w:val="21"/>
                <w:highlight w:val="none"/>
                <w:u w:val="none"/>
                <w:lang w:val="en-US" w:eastAsia="zh-CN"/>
              </w:rPr>
              <w:t>开展超额利润分享加1分，上市公司股权激励、科技型企业股权激励、跟投等中长期激励政策落地加3分/项.户，合计最多加5分。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83" w:hRule="atLeast"/>
        </w:trPr>
        <w:tc>
          <w:tcPr>
            <w:tcW w:w="520" w:type="dxa"/>
            <w:vMerge w:val="continue"/>
            <w:tcBorders>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00" w:lineRule="exact"/>
              <w:ind w:left="0" w:leftChars="0" w:right="0"/>
              <w:rPr>
                <w:rFonts w:hint="default" w:ascii="Times New Roman" w:hAnsi="Times New Roman" w:eastAsia="方正仿宋简体" w:cs="Times New Roman"/>
                <w:color w:val="000000"/>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i w:val="0"/>
                <w:color w:val="000000"/>
                <w:kern w:val="0"/>
                <w:sz w:val="21"/>
                <w:szCs w:val="21"/>
                <w:u w:val="none"/>
                <w:lang w:val="en-US" w:eastAsia="zh-CN"/>
              </w:rPr>
              <w:t>13</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防风化债成效突出</w:t>
            </w:r>
          </w:p>
        </w:tc>
        <w:tc>
          <w:tcPr>
            <w:tcW w:w="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1～3</w:t>
            </w:r>
          </w:p>
        </w:tc>
        <w:tc>
          <w:tcPr>
            <w:tcW w:w="5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根据防风化债重点工作任务及日常防风化债工作完成情况定量结合定性计分。年度防风化债重点目标任务完成较好的加1分，防风化债日常工作完成情况较好的加1-2分，最多加3分。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5" w:hRule="atLeast"/>
        </w:trPr>
        <w:tc>
          <w:tcPr>
            <w:tcW w:w="52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b/>
                <w:i w:val="0"/>
                <w:color w:val="000000"/>
                <w:sz w:val="21"/>
                <w:szCs w:val="21"/>
                <w:u w:val="none"/>
              </w:rPr>
            </w:pPr>
            <w:r>
              <w:rPr>
                <w:rFonts w:hint="default" w:ascii="Times New Roman" w:hAnsi="Times New Roman" w:eastAsia="方正仿宋简体" w:cs="Times New Roman"/>
                <w:b/>
                <w:i w:val="0"/>
                <w:color w:val="000000"/>
                <w:kern w:val="0"/>
                <w:sz w:val="21"/>
                <w:szCs w:val="21"/>
                <w:u w:val="none"/>
                <w:lang w:val="en-US" w:eastAsia="zh-CN"/>
              </w:rPr>
              <w:t>社  会  贡  献</w:t>
            </w:r>
          </w:p>
        </w:tc>
        <w:tc>
          <w:tcPr>
            <w:tcW w:w="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i w:val="0"/>
                <w:color w:val="000000"/>
                <w:kern w:val="0"/>
                <w:sz w:val="21"/>
                <w:szCs w:val="21"/>
                <w:u w:val="none"/>
                <w:lang w:val="en-US" w:eastAsia="zh-CN"/>
              </w:rPr>
              <w:t>14</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 xml:space="preserve">企业当年实际上缴税费超过0.3亿元  </w:t>
            </w:r>
          </w:p>
        </w:tc>
        <w:tc>
          <w:tcPr>
            <w:tcW w:w="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1～3</w:t>
            </w:r>
          </w:p>
        </w:tc>
        <w:tc>
          <w:tcPr>
            <w:tcW w:w="5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当年实缴税费超过0.3亿元的，加1分；超过0.4亿元的，加2分；超过0.5亿元的，加3分。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1" w:hRule="atLeast"/>
        </w:trPr>
        <w:tc>
          <w:tcPr>
            <w:tcW w:w="520" w:type="dxa"/>
            <w:vMerge w:val="continue"/>
            <w:tcBorders>
              <w:left w:val="single" w:color="000000" w:sz="4" w:space="0"/>
              <w:right w:val="single" w:color="000000" w:sz="4" w:space="0"/>
            </w:tcBorders>
            <w:noWrap w:val="0"/>
            <w:vAlign w:val="center"/>
          </w:tcPr>
          <w:p>
            <w:pPr>
              <w:pageBreakBefore w:val="0"/>
              <w:kinsoku/>
              <w:wordWrap/>
              <w:overflowPunct/>
              <w:topLinePunct w:val="0"/>
              <w:bidi w:val="0"/>
              <w:spacing w:line="500" w:lineRule="exact"/>
              <w:ind w:left="0" w:leftChars="0" w:right="0"/>
              <w:rPr>
                <w:rFonts w:hint="default" w:ascii="Times New Roman" w:hAnsi="Times New Roman" w:eastAsia="方正仿宋简体" w:cs="Times New Roman"/>
                <w:color w:val="000000"/>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kern w:val="0"/>
                <w:sz w:val="21"/>
                <w:szCs w:val="21"/>
                <w:u w:val="none"/>
                <w:lang w:val="en-US" w:eastAsia="zh-CN"/>
              </w:rPr>
            </w:pPr>
            <w:r>
              <w:rPr>
                <w:rFonts w:hint="default" w:ascii="Times New Roman" w:hAnsi="Times New Roman" w:eastAsia="方正仿宋简体" w:cs="Times New Roman"/>
                <w:i w:val="0"/>
                <w:color w:val="000000"/>
                <w:kern w:val="0"/>
                <w:sz w:val="21"/>
                <w:szCs w:val="21"/>
                <w:u w:val="none"/>
                <w:lang w:val="en-US" w:eastAsia="zh-CN"/>
              </w:rPr>
              <w:t>15</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kern w:val="0"/>
                <w:sz w:val="21"/>
                <w:szCs w:val="21"/>
                <w:u w:val="none"/>
                <w:lang w:val="en-US" w:eastAsia="zh-CN"/>
              </w:rPr>
            </w:pPr>
            <w:r>
              <w:rPr>
                <w:rFonts w:hint="default" w:ascii="Times New Roman" w:hAnsi="Times New Roman" w:eastAsia="方正仿宋简体" w:cs="Times New Roman"/>
                <w:i w:val="0"/>
                <w:color w:val="000000"/>
                <w:kern w:val="0"/>
                <w:sz w:val="21"/>
                <w:szCs w:val="21"/>
                <w:u w:val="none"/>
                <w:lang w:val="en-US" w:eastAsia="zh-CN"/>
              </w:rPr>
              <w:t>积极缴纳国有资本经营收益</w:t>
            </w:r>
          </w:p>
        </w:tc>
        <w:tc>
          <w:tcPr>
            <w:tcW w:w="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kern w:val="0"/>
                <w:sz w:val="21"/>
                <w:szCs w:val="21"/>
                <w:u w:val="none"/>
                <w:lang w:val="en-US" w:eastAsia="zh-CN"/>
              </w:rPr>
            </w:pPr>
            <w:r>
              <w:rPr>
                <w:rFonts w:hint="default" w:ascii="Times New Roman" w:hAnsi="Times New Roman" w:eastAsia="方正仿宋简体" w:cs="Times New Roman"/>
                <w:i w:val="0"/>
                <w:color w:val="000000"/>
                <w:kern w:val="0"/>
                <w:sz w:val="21"/>
                <w:szCs w:val="21"/>
                <w:u w:val="none"/>
                <w:lang w:val="en-US" w:eastAsia="zh-CN"/>
              </w:rPr>
              <w:t>0.5～2</w:t>
            </w:r>
          </w:p>
        </w:tc>
        <w:tc>
          <w:tcPr>
            <w:tcW w:w="5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kern w:val="0"/>
                <w:sz w:val="21"/>
                <w:szCs w:val="21"/>
                <w:u w:val="none"/>
                <w:lang w:val="en-US" w:eastAsia="zh-CN"/>
              </w:rPr>
            </w:pPr>
            <w:r>
              <w:rPr>
                <w:rFonts w:hint="default" w:ascii="Times New Roman" w:hAnsi="Times New Roman" w:eastAsia="方正仿宋简体" w:cs="Times New Roman"/>
                <w:i w:val="0"/>
                <w:color w:val="000000"/>
                <w:kern w:val="0"/>
                <w:sz w:val="21"/>
                <w:szCs w:val="21"/>
                <w:u w:val="none"/>
                <w:lang w:val="en-US" w:eastAsia="zh-CN"/>
              </w:rPr>
              <w:t>在国有资本经营收益预算不低于上一年度实缴数的情况下，每超预算数10%，加0.5分，以此类推，最多加2分。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1" w:hRule="atLeast"/>
        </w:trPr>
        <w:tc>
          <w:tcPr>
            <w:tcW w:w="520" w:type="dxa"/>
            <w:vMerge w:val="continue"/>
            <w:tcBorders>
              <w:left w:val="single" w:color="000000" w:sz="4" w:space="0"/>
              <w:right w:val="single" w:color="000000" w:sz="4" w:space="0"/>
            </w:tcBorders>
            <w:noWrap w:val="0"/>
            <w:vAlign w:val="center"/>
          </w:tcPr>
          <w:p>
            <w:pPr>
              <w:pageBreakBefore w:val="0"/>
              <w:kinsoku/>
              <w:wordWrap/>
              <w:overflowPunct/>
              <w:topLinePunct w:val="0"/>
              <w:bidi w:val="0"/>
              <w:spacing w:line="500" w:lineRule="exact"/>
              <w:ind w:left="0" w:leftChars="0" w:right="0"/>
              <w:rPr>
                <w:rFonts w:hint="default" w:ascii="Times New Roman" w:hAnsi="Times New Roman" w:eastAsia="方正仿宋简体" w:cs="Times New Roman"/>
                <w:color w:val="000000"/>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kern w:val="0"/>
                <w:sz w:val="21"/>
                <w:szCs w:val="21"/>
                <w:u w:val="none"/>
                <w:lang w:val="en-US" w:eastAsia="zh-CN"/>
              </w:rPr>
            </w:pPr>
            <w:r>
              <w:rPr>
                <w:rFonts w:hint="default" w:ascii="Times New Roman" w:hAnsi="Times New Roman" w:eastAsia="方正仿宋简体" w:cs="Times New Roman"/>
                <w:i w:val="0"/>
                <w:color w:val="000000"/>
                <w:kern w:val="0"/>
                <w:sz w:val="21"/>
                <w:szCs w:val="21"/>
                <w:u w:val="none"/>
                <w:lang w:val="en-US" w:eastAsia="zh-CN"/>
              </w:rPr>
              <w:t>16</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kern w:val="0"/>
                <w:sz w:val="21"/>
                <w:szCs w:val="21"/>
                <w:u w:val="none"/>
                <w:lang w:val="en-US" w:eastAsia="zh-CN"/>
              </w:rPr>
            </w:pPr>
            <w:r>
              <w:rPr>
                <w:rFonts w:hint="default" w:ascii="Times New Roman" w:hAnsi="Times New Roman" w:eastAsia="方正仿宋简体" w:cs="Times New Roman"/>
                <w:i w:val="0"/>
                <w:color w:val="000000"/>
                <w:kern w:val="0"/>
                <w:sz w:val="21"/>
                <w:szCs w:val="21"/>
                <w:u w:val="none"/>
                <w:lang w:val="en-US" w:eastAsia="zh-CN"/>
              </w:rPr>
              <w:t>积极履行社会责任，招聘高校毕业生、残疾人、退役军人、农民工等就业困难人员重点群体，成果显著。</w:t>
            </w:r>
          </w:p>
        </w:tc>
        <w:tc>
          <w:tcPr>
            <w:tcW w:w="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kern w:val="0"/>
                <w:sz w:val="21"/>
                <w:szCs w:val="21"/>
                <w:u w:val="none"/>
                <w:lang w:val="en-US" w:eastAsia="zh-CN"/>
              </w:rPr>
            </w:pPr>
            <w:r>
              <w:rPr>
                <w:rFonts w:hint="default" w:ascii="Times New Roman" w:hAnsi="Times New Roman" w:eastAsia="方正仿宋简体" w:cs="Times New Roman"/>
                <w:i w:val="0"/>
                <w:color w:val="000000"/>
                <w:kern w:val="0"/>
                <w:sz w:val="21"/>
                <w:szCs w:val="21"/>
                <w:u w:val="none"/>
                <w:lang w:val="en-US" w:eastAsia="zh-CN"/>
              </w:rPr>
              <w:t>0.5-3</w:t>
            </w:r>
          </w:p>
        </w:tc>
        <w:tc>
          <w:tcPr>
            <w:tcW w:w="5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kern w:val="0"/>
                <w:sz w:val="21"/>
                <w:szCs w:val="21"/>
                <w:u w:val="none"/>
                <w:lang w:val="en-US" w:eastAsia="zh-CN"/>
              </w:rPr>
            </w:pPr>
            <w:r>
              <w:rPr>
                <w:rFonts w:hint="default" w:ascii="Times New Roman" w:hAnsi="Times New Roman" w:eastAsia="方正仿宋简体" w:cs="Times New Roman"/>
                <w:i w:val="0"/>
                <w:color w:val="000000"/>
                <w:kern w:val="0"/>
                <w:sz w:val="21"/>
                <w:szCs w:val="21"/>
                <w:u w:val="none"/>
                <w:lang w:val="en-US" w:eastAsia="zh-CN"/>
              </w:rPr>
              <w:t>履行社会责任，年内组织开展高校毕业生、残疾人、退役军人等特殊群体招聘的加0.5分。为特殊群体提供就业岗位的0.2分/人；合计最多加3分。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520" w:type="dxa"/>
            <w:vMerge w:val="continue"/>
            <w:tcBorders>
              <w:left w:val="single" w:color="000000" w:sz="4" w:space="0"/>
              <w:bottom w:val="single" w:color="auto" w:sz="4" w:space="0"/>
              <w:right w:val="single" w:color="000000" w:sz="4" w:space="0"/>
            </w:tcBorders>
            <w:noWrap w:val="0"/>
            <w:vAlign w:val="center"/>
          </w:tcPr>
          <w:p>
            <w:pPr>
              <w:pageBreakBefore w:val="0"/>
              <w:kinsoku/>
              <w:wordWrap/>
              <w:overflowPunct/>
              <w:topLinePunct w:val="0"/>
              <w:bidi w:val="0"/>
              <w:spacing w:line="500" w:lineRule="exact"/>
              <w:ind w:left="0" w:leftChars="0" w:right="0"/>
              <w:rPr>
                <w:rFonts w:hint="default" w:ascii="Times New Roman" w:hAnsi="Times New Roman" w:eastAsia="方正仿宋简体" w:cs="Times New Roman"/>
                <w:color w:val="000000"/>
              </w:rPr>
            </w:pPr>
          </w:p>
        </w:tc>
        <w:tc>
          <w:tcPr>
            <w:tcW w:w="50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kern w:val="0"/>
                <w:sz w:val="21"/>
                <w:szCs w:val="21"/>
                <w:u w:val="none"/>
                <w:lang w:val="en-US" w:eastAsia="zh-CN"/>
              </w:rPr>
            </w:pPr>
            <w:r>
              <w:rPr>
                <w:rFonts w:hint="default" w:ascii="Times New Roman" w:hAnsi="Times New Roman" w:eastAsia="方正仿宋简体" w:cs="Times New Roman"/>
                <w:i w:val="0"/>
                <w:color w:val="000000"/>
                <w:kern w:val="0"/>
                <w:sz w:val="21"/>
                <w:szCs w:val="21"/>
                <w:u w:val="none"/>
                <w:lang w:val="en-US" w:eastAsia="zh-CN"/>
              </w:rPr>
              <w:t>17</w:t>
            </w:r>
          </w:p>
        </w:tc>
        <w:tc>
          <w:tcPr>
            <w:tcW w:w="309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kern w:val="0"/>
                <w:sz w:val="21"/>
                <w:szCs w:val="21"/>
                <w:highlight w:val="none"/>
                <w:u w:val="none"/>
                <w:lang w:val="en-US" w:eastAsia="zh-CN"/>
              </w:rPr>
            </w:pPr>
            <w:r>
              <w:rPr>
                <w:rFonts w:hint="default" w:ascii="Times New Roman" w:hAnsi="Times New Roman" w:eastAsia="方正仿宋简体" w:cs="Times New Roman"/>
                <w:i w:val="0"/>
                <w:color w:val="000000"/>
                <w:kern w:val="0"/>
                <w:sz w:val="21"/>
                <w:szCs w:val="21"/>
                <w:highlight w:val="none"/>
                <w:u w:val="none"/>
                <w:lang w:val="en-US" w:eastAsia="zh-CN"/>
              </w:rPr>
              <w:t>生态文明建设、乡村振兴、双碳目标成果突出</w:t>
            </w:r>
          </w:p>
        </w:tc>
        <w:tc>
          <w:tcPr>
            <w:tcW w:w="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kern w:val="0"/>
                <w:sz w:val="21"/>
                <w:szCs w:val="21"/>
                <w:highlight w:val="none"/>
                <w:u w:val="none"/>
                <w:lang w:val="en-US" w:eastAsia="zh-CN"/>
              </w:rPr>
            </w:pPr>
            <w:r>
              <w:rPr>
                <w:rFonts w:hint="default" w:ascii="Times New Roman" w:hAnsi="Times New Roman" w:eastAsia="方正仿宋简体" w:cs="Times New Roman"/>
                <w:i w:val="0"/>
                <w:color w:val="000000"/>
                <w:kern w:val="0"/>
                <w:sz w:val="21"/>
                <w:szCs w:val="21"/>
                <w:highlight w:val="none"/>
                <w:u w:val="none"/>
                <w:lang w:val="en-US" w:eastAsia="zh-CN"/>
              </w:rPr>
              <w:t>1～5</w:t>
            </w:r>
          </w:p>
        </w:tc>
        <w:tc>
          <w:tcPr>
            <w:tcW w:w="5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kern w:val="0"/>
                <w:sz w:val="21"/>
                <w:szCs w:val="21"/>
                <w:highlight w:val="none"/>
                <w:u w:val="none"/>
                <w:lang w:val="en-US" w:eastAsia="zh-CN"/>
              </w:rPr>
            </w:pPr>
            <w:r>
              <w:rPr>
                <w:rFonts w:hint="default" w:ascii="Times New Roman" w:hAnsi="Times New Roman" w:eastAsia="方正仿宋简体" w:cs="Times New Roman"/>
                <w:i w:val="0"/>
                <w:color w:val="000000"/>
                <w:kern w:val="0"/>
                <w:sz w:val="21"/>
                <w:szCs w:val="21"/>
                <w:highlight w:val="none"/>
                <w:u w:val="none"/>
                <w:lang w:val="en-US" w:eastAsia="zh-CN"/>
              </w:rPr>
              <w:t>生态文明建设、乡村振兴、双碳目标成果突出作为先进典型推广或省委省政府、县委县政府表彰的加1-5分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b/>
                <w:i w:val="0"/>
                <w:color w:val="000000"/>
                <w:sz w:val="21"/>
                <w:szCs w:val="21"/>
                <w:u w:val="none"/>
                <w:lang w:eastAsia="zh-CN"/>
              </w:rPr>
            </w:pPr>
            <w:r>
              <w:rPr>
                <w:rFonts w:hint="default" w:ascii="Times New Roman" w:hAnsi="Times New Roman" w:eastAsia="方正仿宋简体" w:cs="Times New Roman"/>
                <w:b/>
                <w:i w:val="0"/>
                <w:color w:val="000000"/>
                <w:sz w:val="21"/>
                <w:szCs w:val="21"/>
                <w:u w:val="none"/>
                <w:lang w:eastAsia="zh-CN"/>
              </w:rPr>
              <w:t>其它</w:t>
            </w:r>
          </w:p>
        </w:tc>
        <w:tc>
          <w:tcPr>
            <w:tcW w:w="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i w:val="0"/>
                <w:color w:val="000000"/>
                <w:kern w:val="0"/>
                <w:sz w:val="21"/>
                <w:szCs w:val="21"/>
                <w:u w:val="none"/>
                <w:lang w:val="en-US" w:eastAsia="zh-CN"/>
              </w:rPr>
              <w:t>18</w:t>
            </w:r>
          </w:p>
        </w:tc>
        <w:tc>
          <w:tcPr>
            <w:tcW w:w="3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sz w:val="21"/>
                <w:szCs w:val="21"/>
                <w:highlight w:val="none"/>
                <w:u w:val="none"/>
              </w:rPr>
            </w:pPr>
            <w:r>
              <w:rPr>
                <w:rFonts w:hint="default" w:ascii="Times New Roman" w:hAnsi="Times New Roman" w:eastAsia="方正仿宋简体" w:cs="Times New Roman"/>
                <w:i w:val="0"/>
                <w:color w:val="000000"/>
                <w:kern w:val="0"/>
                <w:sz w:val="21"/>
                <w:szCs w:val="21"/>
                <w:highlight w:val="none"/>
                <w:u w:val="none"/>
                <w:lang w:val="en-US" w:eastAsia="zh-CN"/>
              </w:rPr>
              <w:t>较好完成国企改革三年行动重点改革任务。</w:t>
            </w:r>
          </w:p>
        </w:tc>
        <w:tc>
          <w:tcPr>
            <w:tcW w:w="89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sz w:val="21"/>
                <w:szCs w:val="21"/>
                <w:highlight w:val="none"/>
                <w:u w:val="none"/>
              </w:rPr>
            </w:pPr>
            <w:r>
              <w:rPr>
                <w:rFonts w:hint="default" w:ascii="Times New Roman" w:hAnsi="Times New Roman" w:eastAsia="方正仿宋简体" w:cs="Times New Roman"/>
                <w:i w:val="0"/>
                <w:color w:val="000000"/>
                <w:kern w:val="0"/>
                <w:sz w:val="21"/>
                <w:szCs w:val="21"/>
                <w:highlight w:val="none"/>
                <w:u w:val="none"/>
                <w:lang w:val="en-US" w:eastAsia="zh-CN"/>
              </w:rPr>
              <w:t>1～10</w:t>
            </w:r>
          </w:p>
        </w:tc>
        <w:tc>
          <w:tcPr>
            <w:tcW w:w="5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sz w:val="21"/>
                <w:szCs w:val="21"/>
                <w:highlight w:val="none"/>
                <w:u w:val="none"/>
              </w:rPr>
            </w:pPr>
            <w:r>
              <w:rPr>
                <w:rFonts w:hint="default" w:ascii="Times New Roman" w:hAnsi="Times New Roman" w:eastAsia="方正仿宋简体" w:cs="Times New Roman"/>
                <w:i w:val="0"/>
                <w:color w:val="000000"/>
                <w:kern w:val="0"/>
                <w:sz w:val="21"/>
                <w:szCs w:val="21"/>
                <w:highlight w:val="none"/>
                <w:u w:val="none"/>
                <w:lang w:val="en-US" w:eastAsia="zh-CN"/>
              </w:rPr>
              <w:t>定性评价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2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b/>
                <w:i w:val="0"/>
                <w:color w:val="000000"/>
                <w:kern w:val="0"/>
                <w:sz w:val="21"/>
                <w:szCs w:val="21"/>
                <w:u w:val="none"/>
                <w:lang w:val="en-US" w:eastAsia="zh-CN"/>
              </w:rPr>
            </w:pPr>
            <w:r>
              <w:rPr>
                <w:rFonts w:hint="default" w:ascii="Times New Roman" w:hAnsi="Times New Roman" w:eastAsia="方正仿宋简体" w:cs="Times New Roman"/>
                <w:b/>
                <w:i w:val="0"/>
                <w:color w:val="000000"/>
                <w:kern w:val="0"/>
                <w:sz w:val="24"/>
                <w:szCs w:val="24"/>
                <w:u w:val="none"/>
                <w:lang w:val="en-US" w:eastAsia="zh-CN"/>
              </w:rPr>
              <w:t>事  项</w:t>
            </w:r>
          </w:p>
        </w:tc>
        <w:tc>
          <w:tcPr>
            <w:tcW w:w="50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kern w:val="0"/>
                <w:sz w:val="21"/>
                <w:szCs w:val="21"/>
                <w:u w:val="none"/>
                <w:lang w:val="en-US" w:eastAsia="zh-CN"/>
              </w:rPr>
            </w:pPr>
            <w:r>
              <w:rPr>
                <w:rFonts w:hint="default" w:ascii="Times New Roman" w:hAnsi="Times New Roman" w:eastAsia="方正仿宋简体" w:cs="Times New Roman"/>
                <w:b/>
                <w:i w:val="0"/>
                <w:color w:val="000000"/>
                <w:kern w:val="0"/>
                <w:sz w:val="24"/>
                <w:szCs w:val="24"/>
                <w:u w:val="none"/>
                <w:lang w:val="en-US" w:eastAsia="zh-CN"/>
              </w:rPr>
              <w:t>序  号</w:t>
            </w:r>
          </w:p>
        </w:tc>
        <w:tc>
          <w:tcPr>
            <w:tcW w:w="30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kern w:val="0"/>
                <w:sz w:val="21"/>
                <w:szCs w:val="21"/>
                <w:u w:val="none"/>
                <w:lang w:val="en-US" w:eastAsia="zh-CN"/>
              </w:rPr>
            </w:pPr>
            <w:r>
              <w:rPr>
                <w:rFonts w:hint="default" w:ascii="Times New Roman" w:hAnsi="Times New Roman" w:eastAsia="方正仿宋简体" w:cs="Times New Roman"/>
                <w:b/>
                <w:i w:val="0"/>
                <w:color w:val="000000"/>
                <w:kern w:val="0"/>
                <w:sz w:val="24"/>
                <w:szCs w:val="24"/>
                <w:u w:val="none"/>
                <w:lang w:val="en-US" w:eastAsia="zh-CN"/>
              </w:rPr>
              <w:t>加分情形</w:t>
            </w:r>
          </w:p>
        </w:tc>
        <w:tc>
          <w:tcPr>
            <w:tcW w:w="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kern w:val="0"/>
                <w:sz w:val="21"/>
                <w:szCs w:val="21"/>
                <w:u w:val="none"/>
                <w:lang w:val="en-US" w:eastAsia="zh-CN"/>
              </w:rPr>
            </w:pPr>
            <w:r>
              <w:rPr>
                <w:rFonts w:hint="default" w:ascii="Times New Roman" w:hAnsi="Times New Roman" w:eastAsia="方正仿宋简体" w:cs="Times New Roman"/>
                <w:b/>
                <w:i w:val="0"/>
                <w:color w:val="000000"/>
                <w:kern w:val="0"/>
                <w:sz w:val="24"/>
                <w:szCs w:val="24"/>
                <w:u w:val="none"/>
                <w:lang w:val="en-US" w:eastAsia="zh-CN"/>
              </w:rPr>
              <w:t>分值</w:t>
            </w:r>
          </w:p>
        </w:tc>
        <w:tc>
          <w:tcPr>
            <w:tcW w:w="5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kern w:val="0"/>
                <w:sz w:val="21"/>
                <w:szCs w:val="21"/>
                <w:u w:val="none"/>
                <w:lang w:val="en-US" w:eastAsia="zh-CN"/>
              </w:rPr>
            </w:pPr>
            <w:r>
              <w:rPr>
                <w:rFonts w:hint="default" w:ascii="Times New Roman" w:hAnsi="Times New Roman" w:eastAsia="方正仿宋简体" w:cs="Times New Roman"/>
                <w:b/>
                <w:i w:val="0"/>
                <w:color w:val="000000"/>
                <w:kern w:val="0"/>
                <w:sz w:val="24"/>
                <w:szCs w:val="24"/>
                <w:u w:val="none"/>
                <w:lang w:val="en-US" w:eastAsia="zh-CN"/>
              </w:rPr>
              <w:t>具体实施细则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2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b/>
                <w:i w:val="0"/>
                <w:color w:val="000000"/>
                <w:kern w:val="0"/>
                <w:sz w:val="21"/>
                <w:szCs w:val="21"/>
                <w:u w:val="none"/>
                <w:lang w:val="en-US" w:eastAsia="zh-CN"/>
              </w:rPr>
            </w:pPr>
            <w:r>
              <w:rPr>
                <w:rFonts w:hint="default" w:ascii="Times New Roman" w:hAnsi="Times New Roman" w:eastAsia="方正仿宋简体" w:cs="Times New Roman"/>
                <w:b/>
                <w:i w:val="0"/>
                <w:color w:val="000000"/>
                <w:kern w:val="0"/>
                <w:sz w:val="21"/>
                <w:szCs w:val="21"/>
                <w:u w:val="none"/>
                <w:lang w:val="en-US" w:eastAsia="zh-CN"/>
              </w:rPr>
              <w:t>其它</w:t>
            </w:r>
          </w:p>
        </w:tc>
        <w:tc>
          <w:tcPr>
            <w:tcW w:w="50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kern w:val="0"/>
                <w:sz w:val="21"/>
                <w:szCs w:val="21"/>
                <w:u w:val="none"/>
                <w:lang w:val="en-US" w:eastAsia="zh-CN"/>
              </w:rPr>
            </w:pPr>
            <w:r>
              <w:rPr>
                <w:rFonts w:hint="default" w:ascii="Times New Roman" w:hAnsi="Times New Roman" w:eastAsia="方正仿宋简体" w:cs="Times New Roman"/>
                <w:i w:val="0"/>
                <w:color w:val="000000"/>
                <w:kern w:val="0"/>
                <w:sz w:val="21"/>
                <w:szCs w:val="21"/>
                <w:u w:val="none"/>
                <w:lang w:val="en-US" w:eastAsia="zh-CN"/>
              </w:rPr>
              <w:t>19</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kern w:val="0"/>
                <w:sz w:val="21"/>
                <w:szCs w:val="21"/>
                <w:highlight w:val="none"/>
                <w:u w:val="none"/>
                <w:lang w:val="en-US" w:eastAsia="zh-CN"/>
              </w:rPr>
            </w:pPr>
            <w:r>
              <w:rPr>
                <w:rFonts w:hint="default" w:ascii="Times New Roman" w:hAnsi="Times New Roman" w:eastAsia="方正仿宋简体" w:cs="Times New Roman"/>
                <w:i w:val="0"/>
                <w:color w:val="000000"/>
                <w:kern w:val="0"/>
                <w:sz w:val="21"/>
                <w:szCs w:val="21"/>
                <w:u w:val="none"/>
                <w:lang w:val="en-US" w:eastAsia="zh-CN"/>
              </w:rPr>
              <w:t>年度考核结果加强运用。</w:t>
            </w:r>
          </w:p>
        </w:tc>
        <w:tc>
          <w:tcPr>
            <w:tcW w:w="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kern w:val="0"/>
                <w:sz w:val="21"/>
                <w:szCs w:val="21"/>
                <w:highlight w:val="none"/>
                <w:u w:val="none"/>
                <w:lang w:val="en-US" w:eastAsia="zh-CN"/>
              </w:rPr>
            </w:pPr>
            <w:r>
              <w:rPr>
                <w:rFonts w:hint="default" w:ascii="Times New Roman" w:hAnsi="Times New Roman" w:eastAsia="方正仿宋简体" w:cs="Times New Roman"/>
                <w:i w:val="0"/>
                <w:color w:val="000000"/>
                <w:kern w:val="0"/>
                <w:sz w:val="21"/>
                <w:szCs w:val="21"/>
                <w:u w:val="none"/>
                <w:lang w:val="en-US" w:eastAsia="zh-CN"/>
              </w:rPr>
              <w:t>1～2</w:t>
            </w:r>
          </w:p>
        </w:tc>
        <w:tc>
          <w:tcPr>
            <w:tcW w:w="5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kern w:val="0"/>
                <w:sz w:val="21"/>
                <w:szCs w:val="21"/>
                <w:highlight w:val="none"/>
                <w:u w:val="none"/>
                <w:lang w:val="en-US" w:eastAsia="zh-CN"/>
              </w:rPr>
            </w:pPr>
            <w:r>
              <w:rPr>
                <w:rFonts w:hint="default" w:ascii="Times New Roman" w:hAnsi="Times New Roman" w:eastAsia="方正仿宋简体" w:cs="Times New Roman"/>
                <w:i w:val="0"/>
                <w:color w:val="000000"/>
                <w:kern w:val="0"/>
                <w:sz w:val="21"/>
                <w:szCs w:val="21"/>
                <w:u w:val="none"/>
                <w:lang w:val="en-US" w:eastAsia="zh-CN"/>
              </w:rPr>
              <w:t>经营业绩考核95≤得分＜90，加1分，100≤得分＜95加2分。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20"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00" w:lineRule="exact"/>
              <w:ind w:left="0" w:leftChars="0" w:right="0"/>
              <w:rPr>
                <w:rFonts w:hint="default" w:ascii="Times New Roman" w:hAnsi="Times New Roman" w:eastAsia="方正仿宋简体" w:cs="Times New Roman"/>
                <w:color w:val="000000"/>
              </w:rPr>
            </w:pPr>
          </w:p>
        </w:tc>
        <w:tc>
          <w:tcPr>
            <w:tcW w:w="50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kern w:val="0"/>
                <w:sz w:val="21"/>
                <w:szCs w:val="21"/>
                <w:u w:val="none"/>
                <w:lang w:val="en-US" w:eastAsia="zh-CN"/>
              </w:rPr>
            </w:pPr>
            <w:r>
              <w:rPr>
                <w:rFonts w:hint="default" w:ascii="Times New Roman" w:hAnsi="Times New Roman" w:eastAsia="方正仿宋简体" w:cs="Times New Roman"/>
                <w:i w:val="0"/>
                <w:color w:val="000000"/>
                <w:kern w:val="0"/>
                <w:sz w:val="21"/>
                <w:szCs w:val="21"/>
                <w:u w:val="none"/>
                <w:lang w:val="en-US" w:eastAsia="zh-CN"/>
              </w:rPr>
              <w:t>20</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kern w:val="0"/>
                <w:sz w:val="21"/>
                <w:szCs w:val="21"/>
                <w:u w:val="none"/>
                <w:lang w:val="en-US" w:eastAsia="zh-CN"/>
              </w:rPr>
            </w:pPr>
            <w:r>
              <w:rPr>
                <w:rFonts w:hint="default" w:ascii="Times New Roman" w:hAnsi="Times New Roman" w:eastAsia="方正仿宋简体" w:cs="Times New Roman"/>
                <w:i w:val="0"/>
                <w:color w:val="000000"/>
                <w:kern w:val="0"/>
                <w:sz w:val="21"/>
                <w:szCs w:val="21"/>
                <w:highlight w:val="none"/>
                <w:u w:val="none"/>
                <w:lang w:val="en-US" w:eastAsia="zh-CN"/>
              </w:rPr>
              <w:t>国资监管及其他行业主管部门认定的其他情形。</w:t>
            </w:r>
          </w:p>
        </w:tc>
        <w:tc>
          <w:tcPr>
            <w:tcW w:w="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kern w:val="0"/>
                <w:sz w:val="21"/>
                <w:szCs w:val="21"/>
                <w:u w:val="none"/>
                <w:lang w:val="en-US" w:eastAsia="zh-CN"/>
              </w:rPr>
            </w:pPr>
            <w:r>
              <w:rPr>
                <w:rFonts w:hint="default" w:ascii="Times New Roman" w:hAnsi="Times New Roman" w:eastAsia="方正仿宋简体" w:cs="Times New Roman"/>
                <w:i w:val="0"/>
                <w:color w:val="000000"/>
                <w:kern w:val="0"/>
                <w:sz w:val="21"/>
                <w:szCs w:val="21"/>
                <w:highlight w:val="none"/>
                <w:u w:val="none"/>
                <w:lang w:val="en-US" w:eastAsia="zh-CN"/>
              </w:rPr>
              <w:t>1～10</w:t>
            </w:r>
          </w:p>
        </w:tc>
        <w:tc>
          <w:tcPr>
            <w:tcW w:w="5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kern w:val="0"/>
                <w:sz w:val="21"/>
                <w:szCs w:val="21"/>
                <w:u w:val="none"/>
                <w:lang w:val="en-US" w:eastAsia="zh-CN"/>
              </w:rPr>
            </w:pPr>
            <w:r>
              <w:rPr>
                <w:rFonts w:hint="default" w:ascii="Times New Roman" w:hAnsi="Times New Roman" w:eastAsia="方正仿宋简体" w:cs="Times New Roman"/>
                <w:i w:val="0"/>
                <w:color w:val="000000"/>
                <w:kern w:val="0"/>
                <w:sz w:val="21"/>
                <w:szCs w:val="21"/>
                <w:highlight w:val="none"/>
                <w:u w:val="none"/>
                <w:lang w:val="en-US" w:eastAsia="zh-CN"/>
              </w:rPr>
              <w:t>定性评价。</w:t>
            </w:r>
          </w:p>
        </w:tc>
      </w:tr>
    </w:tbl>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0"/>
        <w:jc w:val="left"/>
        <w:textAlignment w:val="auto"/>
        <w:rPr>
          <w:rFonts w:ascii="Times New Roman" w:hAnsi="Times New Roman" w:eastAsia="方正黑体_GBK" w:cs="Times New Roman"/>
          <w:color w:val="000000"/>
          <w:sz w:val="32"/>
          <w:szCs w:val="32"/>
          <w:lang w:eastAsia="zh-CN"/>
        </w:rPr>
        <w:sectPr>
          <w:footerReference r:id="rId4" w:type="first"/>
          <w:footerReference r:id="rId3" w:type="default"/>
          <w:pgSz w:w="11906" w:h="16838"/>
          <w:pgMar w:top="2098" w:right="1474" w:bottom="1984" w:left="1587" w:header="851" w:footer="1587" w:gutter="0"/>
          <w:pgBorders>
            <w:top w:val="none" w:sz="0" w:space="0"/>
            <w:left w:val="none" w:sz="0" w:space="0"/>
            <w:bottom w:val="none" w:sz="0" w:space="0"/>
            <w:right w:val="none" w:sz="0" w:space="0"/>
          </w:pgBorders>
          <w:pgNumType w:fmt="numberInDash"/>
          <w:cols w:space="720" w:num="1"/>
          <w:titlePg/>
          <w:rtlGutter w:val="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0"/>
        <w:jc w:val="left"/>
        <w:textAlignment w:val="auto"/>
        <w:rPr>
          <w:rFonts w:hint="default" w:ascii="Times New Roman" w:hAnsi="Times New Roman" w:eastAsia="方正黑体简体" w:cs="Times New Roman"/>
          <w:b w:val="0"/>
          <w:bCs w:val="0"/>
          <w:color w:val="000000"/>
          <w:sz w:val="44"/>
          <w:szCs w:val="44"/>
          <w:highlight w:val="none"/>
          <w:lang w:val="en-US" w:eastAsia="zh-CN"/>
        </w:rPr>
      </w:pPr>
      <w:r>
        <w:rPr>
          <w:rFonts w:hint="default" w:ascii="Times New Roman" w:hAnsi="Times New Roman" w:eastAsia="方正黑体简体" w:cs="Times New Roman"/>
          <w:color w:val="000000"/>
          <w:sz w:val="32"/>
          <w:szCs w:val="32"/>
          <w:lang w:eastAsia="zh-CN"/>
        </w:rPr>
        <w:t>附件</w:t>
      </w:r>
      <w:r>
        <w:rPr>
          <w:rFonts w:hint="default" w:ascii="Times New Roman" w:hAnsi="Times New Roman" w:eastAsia="方正黑体简体" w:cs="Times New Roman"/>
          <w:color w:val="00000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0"/>
        <w:jc w:val="center"/>
        <w:textAlignment w:val="auto"/>
        <w:rPr>
          <w:rFonts w:hint="default" w:ascii="Times New Roman" w:hAnsi="Times New Roman" w:eastAsia="方正小标宋简体" w:cs="Times New Roman"/>
          <w:b w:val="0"/>
          <w:bCs w:val="0"/>
          <w:color w:val="000000"/>
          <w:sz w:val="44"/>
          <w:szCs w:val="44"/>
          <w:highlight w:val="none"/>
          <w:lang w:eastAsia="zh-CN"/>
        </w:rPr>
      </w:pPr>
      <w:r>
        <w:rPr>
          <w:rFonts w:hint="default" w:ascii="Times New Roman" w:hAnsi="Times New Roman" w:eastAsia="方正小标宋简体" w:cs="Times New Roman"/>
          <w:b w:val="0"/>
          <w:bCs w:val="0"/>
          <w:color w:val="000000"/>
          <w:sz w:val="44"/>
          <w:szCs w:val="44"/>
          <w:highlight w:val="none"/>
          <w:lang w:val="en-US" w:eastAsia="zh-CN"/>
        </w:rPr>
        <w:t>县属企业</w:t>
      </w:r>
      <w:r>
        <w:rPr>
          <w:rFonts w:hint="default" w:ascii="Times New Roman" w:hAnsi="Times New Roman" w:eastAsia="方正小标宋简体" w:cs="Times New Roman"/>
          <w:b w:val="0"/>
          <w:bCs w:val="0"/>
          <w:color w:val="000000"/>
          <w:sz w:val="44"/>
          <w:szCs w:val="44"/>
          <w:highlight w:val="none"/>
          <w:lang w:eastAsia="zh-CN"/>
        </w:rPr>
        <w:t>重点工作扣分细则</w:t>
      </w:r>
    </w:p>
    <w:tbl>
      <w:tblPr>
        <w:tblStyle w:val="9"/>
        <w:tblpPr w:leftFromText="180" w:rightFromText="180" w:vertAnchor="text" w:horzAnchor="page" w:tblpX="607" w:tblpY="885"/>
        <w:tblOverlap w:val="never"/>
        <w:tblW w:w="106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8"/>
        <w:gridCol w:w="785"/>
        <w:gridCol w:w="3102"/>
        <w:gridCol w:w="850"/>
        <w:gridCol w:w="5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9"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b/>
                <w:i w:val="0"/>
                <w:color w:val="000000"/>
                <w:sz w:val="24"/>
                <w:szCs w:val="24"/>
                <w:u w:val="none"/>
              </w:rPr>
            </w:pPr>
            <w:r>
              <w:rPr>
                <w:rFonts w:hint="default" w:ascii="Times New Roman" w:hAnsi="Times New Roman" w:eastAsia="方正仿宋简体" w:cs="Times New Roman"/>
                <w:b/>
                <w:i w:val="0"/>
                <w:color w:val="000000"/>
                <w:kern w:val="0"/>
                <w:sz w:val="24"/>
                <w:szCs w:val="24"/>
                <w:u w:val="none"/>
                <w:lang w:val="en-US" w:eastAsia="zh-CN"/>
              </w:rPr>
              <w:t>事  项</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b/>
                <w:i w:val="0"/>
                <w:color w:val="000000"/>
                <w:sz w:val="24"/>
                <w:szCs w:val="24"/>
                <w:u w:val="none"/>
              </w:rPr>
            </w:pPr>
            <w:r>
              <w:rPr>
                <w:rFonts w:hint="default" w:ascii="Times New Roman" w:hAnsi="Times New Roman" w:eastAsia="方正仿宋简体" w:cs="Times New Roman"/>
                <w:b/>
                <w:i w:val="0"/>
                <w:color w:val="000000"/>
                <w:kern w:val="0"/>
                <w:sz w:val="24"/>
                <w:szCs w:val="24"/>
                <w:u w:val="none"/>
                <w:lang w:val="en-US" w:eastAsia="zh-CN"/>
              </w:rPr>
              <w:t>序  号</w:t>
            </w:r>
          </w:p>
        </w:tc>
        <w:tc>
          <w:tcPr>
            <w:tcW w:w="3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b/>
                <w:i w:val="0"/>
                <w:color w:val="000000"/>
                <w:sz w:val="24"/>
                <w:szCs w:val="24"/>
                <w:u w:val="none"/>
              </w:rPr>
            </w:pPr>
            <w:r>
              <w:rPr>
                <w:rFonts w:hint="default" w:ascii="Times New Roman" w:hAnsi="Times New Roman" w:eastAsia="方正仿宋简体" w:cs="Times New Roman"/>
                <w:b/>
                <w:i w:val="0"/>
                <w:color w:val="000000"/>
                <w:kern w:val="0"/>
                <w:sz w:val="24"/>
                <w:szCs w:val="24"/>
                <w:u w:val="none"/>
                <w:lang w:val="en-US" w:eastAsia="zh-CN"/>
              </w:rPr>
              <w:t>扣分情形</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b/>
                <w:i w:val="0"/>
                <w:color w:val="000000"/>
                <w:sz w:val="24"/>
                <w:szCs w:val="24"/>
                <w:u w:val="none"/>
              </w:rPr>
            </w:pPr>
            <w:r>
              <w:rPr>
                <w:rFonts w:hint="default" w:ascii="Times New Roman" w:hAnsi="Times New Roman" w:eastAsia="方正仿宋简体" w:cs="Times New Roman"/>
                <w:b/>
                <w:i w:val="0"/>
                <w:color w:val="000000"/>
                <w:kern w:val="0"/>
                <w:sz w:val="24"/>
                <w:szCs w:val="24"/>
                <w:u w:val="none"/>
                <w:lang w:val="en-US" w:eastAsia="zh-CN"/>
              </w:rPr>
              <w:t>分值</w:t>
            </w:r>
          </w:p>
        </w:tc>
        <w:tc>
          <w:tcPr>
            <w:tcW w:w="5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b/>
                <w:i w:val="0"/>
                <w:color w:val="000000"/>
                <w:sz w:val="24"/>
                <w:szCs w:val="24"/>
                <w:u w:val="none"/>
              </w:rPr>
            </w:pPr>
            <w:r>
              <w:rPr>
                <w:rFonts w:hint="default" w:ascii="Times New Roman" w:hAnsi="Times New Roman" w:eastAsia="方正仿宋简体" w:cs="Times New Roman"/>
                <w:b/>
                <w:i w:val="0"/>
                <w:color w:val="000000"/>
                <w:kern w:val="0"/>
                <w:sz w:val="24"/>
                <w:szCs w:val="24"/>
                <w:u w:val="none"/>
                <w:lang w:val="en-US" w:eastAsia="zh-CN"/>
              </w:rPr>
              <w:t>具体实施细则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3" w:hRule="atLeast"/>
        </w:trPr>
        <w:tc>
          <w:tcPr>
            <w:tcW w:w="55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b/>
                <w:i w:val="0"/>
                <w:color w:val="000000"/>
                <w:sz w:val="21"/>
                <w:szCs w:val="21"/>
                <w:u w:val="none"/>
              </w:rPr>
            </w:pPr>
            <w:r>
              <w:rPr>
                <w:rFonts w:hint="default" w:ascii="Times New Roman" w:hAnsi="Times New Roman" w:eastAsia="方正仿宋简体" w:cs="Times New Roman"/>
                <w:b/>
                <w:i w:val="0"/>
                <w:color w:val="000000"/>
                <w:kern w:val="0"/>
                <w:sz w:val="21"/>
                <w:szCs w:val="21"/>
                <w:u w:val="none"/>
                <w:lang w:val="en-US" w:eastAsia="zh-CN"/>
              </w:rPr>
              <w:t>评 差 通 报</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1</w:t>
            </w:r>
          </w:p>
        </w:tc>
        <w:tc>
          <w:tcPr>
            <w:tcW w:w="3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被县委县政府及其它省、县级主管单位公开通报批评</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1～5</w:t>
            </w:r>
          </w:p>
        </w:tc>
        <w:tc>
          <w:tcPr>
            <w:tcW w:w="5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县级以上单位通报批评扣5分，县委县政府公开通报批评的扣3分/项，被其它主管单位公开通报批评的扣1分，同一事项按最高扣分计算。合计最多扣5分。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9" w:hRule="atLeast"/>
        </w:trPr>
        <w:tc>
          <w:tcPr>
            <w:tcW w:w="558"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00" w:lineRule="exact"/>
              <w:ind w:left="0" w:leftChars="0" w:right="0"/>
              <w:rPr>
                <w:rFonts w:hint="default" w:ascii="Times New Roman" w:hAnsi="Times New Roman" w:eastAsia="方正仿宋简体" w:cs="Times New Roman"/>
                <w:color w:val="000000"/>
              </w:rPr>
            </w:pPr>
          </w:p>
        </w:tc>
        <w:tc>
          <w:tcPr>
            <w:tcW w:w="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2</w:t>
            </w:r>
          </w:p>
        </w:tc>
        <w:tc>
          <w:tcPr>
            <w:tcW w:w="3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企业因重大事项被县国资委及相关部门约谈</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1～3</w:t>
            </w:r>
          </w:p>
        </w:tc>
        <w:tc>
          <w:tcPr>
            <w:tcW w:w="5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一年内被县国资委及相关部门每约谈一次扣1分，约谈三次以上最多扣3分。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0" w:hRule="atLeast"/>
        </w:trPr>
        <w:tc>
          <w:tcPr>
            <w:tcW w:w="558"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00" w:lineRule="exact"/>
              <w:ind w:left="0" w:leftChars="0" w:right="0"/>
              <w:rPr>
                <w:rFonts w:hint="default" w:ascii="Times New Roman" w:hAnsi="Times New Roman" w:eastAsia="方正仿宋简体" w:cs="Times New Roman"/>
                <w:color w:val="000000"/>
              </w:rPr>
            </w:pPr>
          </w:p>
        </w:tc>
        <w:tc>
          <w:tcPr>
            <w:tcW w:w="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3</w:t>
            </w:r>
          </w:p>
        </w:tc>
        <w:tc>
          <w:tcPr>
            <w:tcW w:w="3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企业负责人发生违纪违法案件</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1～10</w:t>
            </w:r>
          </w:p>
        </w:tc>
        <w:tc>
          <w:tcPr>
            <w:tcW w:w="5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由县纪委县监委驻县财政局纪检组依据负责人违纪违法案件具体情况确定，最多扣10分。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0" w:hRule="atLeast"/>
        </w:trPr>
        <w:tc>
          <w:tcPr>
            <w:tcW w:w="558" w:type="dxa"/>
            <w:vMerge w:val="continue"/>
            <w:tcBorders>
              <w:top w:val="single" w:color="000000"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bidi w:val="0"/>
              <w:spacing w:line="500" w:lineRule="exact"/>
              <w:ind w:left="0" w:leftChars="0" w:right="0"/>
              <w:rPr>
                <w:rFonts w:hint="default" w:ascii="Times New Roman" w:hAnsi="Times New Roman" w:eastAsia="方正仿宋简体" w:cs="Times New Roman"/>
                <w:color w:val="000000"/>
              </w:rPr>
            </w:pPr>
          </w:p>
        </w:tc>
        <w:tc>
          <w:tcPr>
            <w:tcW w:w="78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4</w:t>
            </w:r>
          </w:p>
        </w:tc>
        <w:tc>
          <w:tcPr>
            <w:tcW w:w="3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企业年度党委书记抓基层党建述职评议考核综合评价意见定性为“一般”、“差"</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3～5</w:t>
            </w:r>
          </w:p>
        </w:tc>
        <w:tc>
          <w:tcPr>
            <w:tcW w:w="5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企业年度党委书记抓基层党建述职评议考核综合评价意见定性为“一般”扣3分，定性为“差”扣5分。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90" w:hRule="atLeast"/>
        </w:trPr>
        <w:tc>
          <w:tcPr>
            <w:tcW w:w="55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b/>
                <w:i w:val="0"/>
                <w:color w:val="000000"/>
                <w:sz w:val="21"/>
                <w:szCs w:val="21"/>
                <w:u w:val="none"/>
              </w:rPr>
            </w:pPr>
            <w:r>
              <w:rPr>
                <w:rFonts w:hint="default" w:ascii="Times New Roman" w:hAnsi="Times New Roman" w:eastAsia="方正仿宋简体" w:cs="Times New Roman"/>
                <w:b/>
                <w:i w:val="0"/>
                <w:color w:val="000000"/>
                <w:kern w:val="0"/>
                <w:sz w:val="21"/>
                <w:szCs w:val="21"/>
                <w:u w:val="none"/>
                <w:lang w:val="en-US" w:eastAsia="zh-CN"/>
              </w:rPr>
              <w:t>重 大 差 错</w:t>
            </w:r>
          </w:p>
        </w:tc>
        <w:tc>
          <w:tcPr>
            <w:tcW w:w="7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5</w:t>
            </w:r>
          </w:p>
        </w:tc>
        <w:tc>
          <w:tcPr>
            <w:tcW w:w="310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经济运行分析、快报、年报等信息报送质量较差、未按时报送。</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0.2～3</w:t>
            </w:r>
          </w:p>
        </w:tc>
        <w:tc>
          <w:tcPr>
            <w:tcW w:w="5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未按时报送扣0.2分/次，由于未按时报送造成严重后果加扣1分/次，出现重大数据差错，扣0.5分/次，由于重大数据差错造成严重后果加扣1/次；未报送相关运行分析和财务情况说明，或分析中重大变化指标变化未说明原因，分析质量不高，扣0.5分/次；合计最多扣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34" w:hRule="atLeast"/>
        </w:trPr>
        <w:tc>
          <w:tcPr>
            <w:tcW w:w="558"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00" w:lineRule="exact"/>
              <w:ind w:left="0" w:leftChars="0" w:right="0"/>
              <w:rPr>
                <w:rFonts w:hint="default" w:ascii="Times New Roman" w:hAnsi="Times New Roman" w:eastAsia="方正仿宋简体" w:cs="Times New Roman"/>
                <w:color w:val="000000"/>
              </w:rPr>
            </w:pPr>
          </w:p>
        </w:tc>
        <w:tc>
          <w:tcPr>
            <w:tcW w:w="7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kern w:val="0"/>
                <w:sz w:val="21"/>
                <w:szCs w:val="21"/>
                <w:u w:val="none"/>
                <w:lang w:val="en-US" w:eastAsia="zh-CN"/>
              </w:rPr>
            </w:pPr>
            <w:r>
              <w:rPr>
                <w:rFonts w:hint="default" w:ascii="Times New Roman" w:hAnsi="Times New Roman" w:eastAsia="方正仿宋简体" w:cs="Times New Roman"/>
                <w:i w:val="0"/>
                <w:color w:val="000000"/>
                <w:kern w:val="0"/>
                <w:sz w:val="21"/>
                <w:szCs w:val="21"/>
                <w:u w:val="none"/>
                <w:lang w:val="en-US" w:eastAsia="zh-CN"/>
              </w:rPr>
              <w:t>6</w:t>
            </w:r>
          </w:p>
        </w:tc>
        <w:tc>
          <w:tcPr>
            <w:tcW w:w="310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kern w:val="0"/>
                <w:sz w:val="21"/>
                <w:szCs w:val="21"/>
                <w:u w:val="none"/>
                <w:lang w:val="en-US" w:eastAsia="zh-CN"/>
              </w:rPr>
            </w:pPr>
            <w:r>
              <w:rPr>
                <w:rFonts w:hint="default" w:ascii="Times New Roman" w:hAnsi="Times New Roman" w:eastAsia="方正仿宋简体" w:cs="Times New Roman"/>
                <w:i w:val="0"/>
                <w:color w:val="000000"/>
                <w:kern w:val="0"/>
                <w:sz w:val="21"/>
                <w:szCs w:val="21"/>
                <w:u w:val="none"/>
                <w:lang w:val="en-US" w:eastAsia="zh-CN"/>
              </w:rPr>
              <w:t>未按照县国资委及其他有关部门要求及时报送相关资料或报送资料出现重大差错，由此造成严重后果。</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kern w:val="0"/>
                <w:sz w:val="21"/>
                <w:szCs w:val="21"/>
                <w:u w:val="none"/>
                <w:lang w:val="en-US" w:eastAsia="zh-CN"/>
              </w:rPr>
            </w:pPr>
            <w:r>
              <w:rPr>
                <w:rFonts w:hint="default" w:ascii="Times New Roman" w:hAnsi="Times New Roman" w:eastAsia="方正仿宋简体" w:cs="Times New Roman"/>
                <w:i w:val="0"/>
                <w:color w:val="000000"/>
                <w:kern w:val="0"/>
                <w:sz w:val="21"/>
                <w:szCs w:val="21"/>
                <w:u w:val="none"/>
                <w:lang w:val="en-US" w:eastAsia="zh-CN"/>
              </w:rPr>
              <w:t>0.2～3</w:t>
            </w:r>
          </w:p>
        </w:tc>
        <w:tc>
          <w:tcPr>
            <w:tcW w:w="5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kern w:val="0"/>
                <w:sz w:val="21"/>
                <w:szCs w:val="21"/>
                <w:u w:val="none"/>
                <w:lang w:val="en-US" w:eastAsia="zh-CN"/>
              </w:rPr>
            </w:pPr>
            <w:r>
              <w:rPr>
                <w:rFonts w:hint="default" w:ascii="Times New Roman" w:hAnsi="Times New Roman" w:eastAsia="方正仿宋简体" w:cs="Times New Roman"/>
                <w:i w:val="0"/>
                <w:color w:val="000000"/>
                <w:kern w:val="0"/>
                <w:sz w:val="21"/>
                <w:szCs w:val="21"/>
                <w:u w:val="none"/>
                <w:lang w:val="en-US" w:eastAsia="zh-CN"/>
              </w:rPr>
              <w:t>未按时报送扣0.2分/次，由于未按时报送造成严重后果加扣1分/次，材料出现重大差错，扣0.5分/次，由于重大差错造成严重后果加扣1分/次。合计最多扣3分。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2" w:hRule="atLeast"/>
        </w:trPr>
        <w:tc>
          <w:tcPr>
            <w:tcW w:w="558"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00" w:lineRule="exact"/>
              <w:ind w:left="0" w:leftChars="0" w:right="0"/>
              <w:rPr>
                <w:rFonts w:hint="default" w:ascii="Times New Roman" w:hAnsi="Times New Roman" w:eastAsia="方正仿宋简体" w:cs="Times New Roman"/>
                <w:color w:val="000000"/>
              </w:rPr>
            </w:pPr>
          </w:p>
        </w:tc>
        <w:tc>
          <w:tcPr>
            <w:tcW w:w="7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7</w:t>
            </w:r>
          </w:p>
        </w:tc>
        <w:tc>
          <w:tcPr>
            <w:tcW w:w="310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sz w:val="21"/>
                <w:szCs w:val="21"/>
                <w:highlight w:val="none"/>
                <w:u w:val="none"/>
              </w:rPr>
            </w:pPr>
            <w:r>
              <w:rPr>
                <w:rFonts w:hint="default" w:ascii="Times New Roman" w:hAnsi="Times New Roman" w:eastAsia="方正仿宋简体" w:cs="Times New Roman"/>
                <w:i w:val="0"/>
                <w:color w:val="000000"/>
                <w:kern w:val="0"/>
                <w:sz w:val="21"/>
                <w:szCs w:val="21"/>
                <w:highlight w:val="none"/>
                <w:u w:val="none"/>
                <w:lang w:val="en-US" w:eastAsia="zh-CN"/>
              </w:rPr>
              <w:t>企业因农民工工资支付问题、发生突发性事件，由此受到相关部门处罚等</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sz w:val="21"/>
                <w:szCs w:val="21"/>
                <w:highlight w:val="none"/>
                <w:u w:val="none"/>
              </w:rPr>
            </w:pPr>
            <w:r>
              <w:rPr>
                <w:rFonts w:hint="default" w:ascii="Times New Roman" w:hAnsi="Times New Roman" w:eastAsia="方正仿宋简体" w:cs="Times New Roman"/>
                <w:i w:val="0"/>
                <w:color w:val="000000"/>
                <w:kern w:val="0"/>
                <w:sz w:val="21"/>
                <w:szCs w:val="21"/>
                <w:highlight w:val="none"/>
                <w:u w:val="none"/>
                <w:lang w:val="en-US" w:eastAsia="zh-CN"/>
              </w:rPr>
              <w:t>1～10</w:t>
            </w:r>
          </w:p>
        </w:tc>
        <w:tc>
          <w:tcPr>
            <w:tcW w:w="5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sz w:val="21"/>
                <w:szCs w:val="21"/>
                <w:highlight w:val="none"/>
                <w:u w:val="none"/>
              </w:rPr>
            </w:pPr>
            <w:r>
              <w:rPr>
                <w:rFonts w:hint="default" w:ascii="Times New Roman" w:hAnsi="Times New Roman" w:eastAsia="方正仿宋简体" w:cs="Times New Roman"/>
                <w:color w:val="000000"/>
                <w:kern w:val="0"/>
                <w:szCs w:val="21"/>
                <w:highlight w:val="none"/>
                <w:u w:val="none"/>
                <w:lang w:eastAsia="zh-CN"/>
              </w:rPr>
              <w:t>出现拖欠农民工工资支付问题扣</w:t>
            </w:r>
            <w:r>
              <w:rPr>
                <w:rFonts w:hint="default" w:ascii="Times New Roman" w:hAnsi="Times New Roman" w:eastAsia="方正仿宋简体" w:cs="Times New Roman"/>
                <w:color w:val="000000"/>
                <w:kern w:val="0"/>
                <w:szCs w:val="21"/>
                <w:highlight w:val="none"/>
                <w:u w:val="none"/>
                <w:lang w:val="en-US" w:eastAsia="zh-CN"/>
              </w:rPr>
              <w:t>2分/次，</w:t>
            </w:r>
            <w:r>
              <w:rPr>
                <w:rFonts w:hint="default" w:ascii="Times New Roman" w:hAnsi="Times New Roman" w:eastAsia="方正仿宋简体" w:cs="Times New Roman"/>
                <w:i w:val="0"/>
                <w:color w:val="000000"/>
                <w:kern w:val="0"/>
                <w:sz w:val="21"/>
                <w:szCs w:val="21"/>
                <w:highlight w:val="none"/>
                <w:u w:val="none"/>
                <w:lang w:val="en-US" w:eastAsia="zh-CN"/>
              </w:rPr>
              <w:t>受到相关处罚依照细则第1条扣分，出现相关信访情况依照细则第10条扣分，最多扣10分。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53" w:hRule="atLeast"/>
        </w:trPr>
        <w:tc>
          <w:tcPr>
            <w:tcW w:w="558"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00" w:lineRule="exact"/>
              <w:ind w:left="0" w:leftChars="0" w:right="0"/>
              <w:rPr>
                <w:rFonts w:hint="default" w:ascii="Times New Roman" w:hAnsi="Times New Roman" w:eastAsia="方正仿宋简体" w:cs="Times New Roman"/>
                <w:color w:val="000000"/>
              </w:rPr>
            </w:pPr>
          </w:p>
        </w:tc>
        <w:tc>
          <w:tcPr>
            <w:tcW w:w="7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8</w:t>
            </w:r>
          </w:p>
        </w:tc>
        <w:tc>
          <w:tcPr>
            <w:tcW w:w="310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违反相关规定场外交易国有资产或增资、租赁项目</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1～5</w:t>
            </w:r>
          </w:p>
        </w:tc>
        <w:tc>
          <w:tcPr>
            <w:tcW w:w="5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违反《企业国有资产监督管理办法》32号令场外交易国有资产或增资，扣1分/项，造成国有资产损失的扣3分/项。违反县属企业资产租赁相关规定，未建立资产租赁管理制度的扣1分，违规场外交易租赁项目的扣1分/项。合计扣分最多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558"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b/>
                <w:i w:val="0"/>
                <w:color w:val="000000"/>
                <w:sz w:val="21"/>
                <w:szCs w:val="21"/>
                <w:u w:val="none"/>
              </w:rPr>
            </w:pPr>
            <w:r>
              <w:rPr>
                <w:rFonts w:hint="default" w:ascii="Times New Roman" w:hAnsi="Times New Roman" w:eastAsia="方正仿宋简体" w:cs="Times New Roman"/>
                <w:b/>
                <w:i w:val="0"/>
                <w:color w:val="000000"/>
                <w:kern w:val="0"/>
                <w:sz w:val="24"/>
                <w:szCs w:val="24"/>
                <w:u w:val="none"/>
                <w:lang w:val="en-US" w:eastAsia="zh-CN"/>
              </w:rPr>
              <w:t>事  项</w:t>
            </w:r>
          </w:p>
        </w:tc>
        <w:tc>
          <w:tcPr>
            <w:tcW w:w="785"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kern w:val="0"/>
                <w:sz w:val="21"/>
                <w:szCs w:val="21"/>
                <w:u w:val="none"/>
                <w:lang w:val="en-US" w:eastAsia="zh-CN"/>
              </w:rPr>
            </w:pPr>
            <w:r>
              <w:rPr>
                <w:rFonts w:hint="default" w:ascii="Times New Roman" w:hAnsi="Times New Roman" w:eastAsia="方正仿宋简体" w:cs="Times New Roman"/>
                <w:b/>
                <w:i w:val="0"/>
                <w:color w:val="000000"/>
                <w:kern w:val="0"/>
                <w:sz w:val="24"/>
                <w:szCs w:val="24"/>
                <w:u w:val="none"/>
                <w:lang w:val="en-US" w:eastAsia="zh-CN"/>
              </w:rPr>
              <w:t>序  号</w:t>
            </w:r>
          </w:p>
        </w:tc>
        <w:tc>
          <w:tcPr>
            <w:tcW w:w="310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kern w:val="0"/>
                <w:sz w:val="21"/>
                <w:szCs w:val="21"/>
                <w:highlight w:val="none"/>
                <w:u w:val="none"/>
                <w:lang w:val="en-US" w:eastAsia="zh-CN"/>
              </w:rPr>
            </w:pPr>
            <w:r>
              <w:rPr>
                <w:rFonts w:hint="default" w:ascii="Times New Roman" w:hAnsi="Times New Roman" w:eastAsia="方正仿宋简体" w:cs="Times New Roman"/>
                <w:b/>
                <w:i w:val="0"/>
                <w:color w:val="000000"/>
                <w:kern w:val="0"/>
                <w:sz w:val="24"/>
                <w:szCs w:val="24"/>
                <w:u w:val="none"/>
                <w:lang w:val="en-US" w:eastAsia="zh-CN"/>
              </w:rPr>
              <w:t>扣分情形</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kern w:val="0"/>
                <w:sz w:val="21"/>
                <w:szCs w:val="21"/>
                <w:highlight w:val="none"/>
                <w:u w:val="none"/>
                <w:lang w:val="en-US" w:eastAsia="zh-CN"/>
              </w:rPr>
            </w:pPr>
            <w:r>
              <w:rPr>
                <w:rFonts w:hint="default" w:ascii="Times New Roman" w:hAnsi="Times New Roman" w:eastAsia="方正仿宋简体" w:cs="Times New Roman"/>
                <w:b/>
                <w:i w:val="0"/>
                <w:color w:val="000000"/>
                <w:kern w:val="0"/>
                <w:sz w:val="24"/>
                <w:szCs w:val="24"/>
                <w:u w:val="none"/>
                <w:lang w:val="en-US" w:eastAsia="zh-CN"/>
              </w:rPr>
              <w:t>分值</w:t>
            </w:r>
          </w:p>
        </w:tc>
        <w:tc>
          <w:tcPr>
            <w:tcW w:w="5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kern w:val="0"/>
                <w:sz w:val="21"/>
                <w:szCs w:val="21"/>
                <w:highlight w:val="none"/>
                <w:u w:val="none"/>
                <w:lang w:val="en-US" w:eastAsia="zh-CN"/>
              </w:rPr>
            </w:pPr>
            <w:r>
              <w:rPr>
                <w:rFonts w:hint="default" w:ascii="Times New Roman" w:hAnsi="Times New Roman" w:eastAsia="方正仿宋简体" w:cs="Times New Roman"/>
                <w:b/>
                <w:i w:val="0"/>
                <w:color w:val="000000"/>
                <w:kern w:val="0"/>
                <w:sz w:val="24"/>
                <w:szCs w:val="24"/>
                <w:u w:val="none"/>
                <w:lang w:val="en-US" w:eastAsia="zh-CN"/>
              </w:rPr>
              <w:t>具体实施细则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28" w:hRule="atLeast"/>
        </w:trPr>
        <w:tc>
          <w:tcPr>
            <w:tcW w:w="558" w:type="dxa"/>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default" w:ascii="Times New Roman" w:hAnsi="Times New Roman" w:eastAsia="方正仿宋简体" w:cs="Times New Roman"/>
                <w:b/>
                <w:i w:val="0"/>
                <w:color w:val="000000"/>
                <w:sz w:val="21"/>
                <w:szCs w:val="21"/>
                <w:u w:val="none"/>
                <w:lang w:eastAsia="zh-CN"/>
              </w:rPr>
            </w:pPr>
            <w:r>
              <w:rPr>
                <w:rFonts w:hint="default" w:ascii="Times New Roman" w:hAnsi="Times New Roman" w:eastAsia="方正仿宋简体" w:cs="Times New Roman"/>
                <w:b/>
                <w:i w:val="0"/>
                <w:color w:val="000000"/>
                <w:sz w:val="21"/>
                <w:szCs w:val="21"/>
                <w:u w:val="none"/>
                <w:lang w:eastAsia="zh-CN"/>
              </w:rPr>
              <w:t>重大差错</w:t>
            </w:r>
          </w:p>
        </w:tc>
        <w:tc>
          <w:tcPr>
            <w:tcW w:w="78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i w:val="0"/>
                <w:color w:val="000000"/>
                <w:kern w:val="0"/>
                <w:sz w:val="21"/>
                <w:szCs w:val="21"/>
                <w:u w:val="none"/>
                <w:lang w:val="en-US" w:eastAsia="zh-CN"/>
              </w:rPr>
              <w:t>9</w:t>
            </w:r>
          </w:p>
        </w:tc>
        <w:tc>
          <w:tcPr>
            <w:tcW w:w="310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sz w:val="21"/>
                <w:szCs w:val="21"/>
                <w:highlight w:val="none"/>
                <w:u w:val="none"/>
              </w:rPr>
            </w:pPr>
            <w:r>
              <w:rPr>
                <w:rFonts w:hint="default" w:ascii="Times New Roman" w:hAnsi="Times New Roman" w:eastAsia="方正仿宋简体" w:cs="Times New Roman"/>
                <w:i w:val="0"/>
                <w:color w:val="000000"/>
                <w:kern w:val="0"/>
                <w:sz w:val="21"/>
                <w:szCs w:val="21"/>
                <w:highlight w:val="none"/>
                <w:u w:val="none"/>
                <w:lang w:val="en-US" w:eastAsia="zh-CN"/>
              </w:rPr>
              <w:t>企业发生较大及以上生产安全责任事故、重大及以上生态环境事件、严重质量责任事故</w:t>
            </w:r>
          </w:p>
        </w:tc>
        <w:tc>
          <w:tcPr>
            <w:tcW w:w="85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sz w:val="21"/>
                <w:szCs w:val="21"/>
                <w:highlight w:val="none"/>
                <w:u w:val="none"/>
              </w:rPr>
            </w:pPr>
            <w:r>
              <w:rPr>
                <w:rFonts w:hint="default" w:ascii="Times New Roman" w:hAnsi="Times New Roman" w:eastAsia="方正仿宋简体" w:cs="Times New Roman"/>
                <w:i w:val="0"/>
                <w:color w:val="000000"/>
                <w:kern w:val="0"/>
                <w:sz w:val="21"/>
                <w:szCs w:val="21"/>
                <w:highlight w:val="none"/>
                <w:u w:val="none"/>
                <w:lang w:val="en-US" w:eastAsia="zh-CN"/>
              </w:rPr>
              <w:t>1～10</w:t>
            </w:r>
          </w:p>
        </w:tc>
        <w:tc>
          <w:tcPr>
            <w:tcW w:w="538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sz w:val="21"/>
                <w:szCs w:val="21"/>
                <w:highlight w:val="none"/>
                <w:u w:val="none"/>
              </w:rPr>
            </w:pPr>
            <w:r>
              <w:rPr>
                <w:rFonts w:hint="default" w:ascii="Times New Roman" w:hAnsi="Times New Roman" w:eastAsia="方正仿宋简体" w:cs="Times New Roman"/>
                <w:i w:val="0"/>
                <w:color w:val="000000"/>
                <w:kern w:val="0"/>
                <w:sz w:val="21"/>
                <w:szCs w:val="21"/>
                <w:highlight w:val="none"/>
                <w:u w:val="none"/>
                <w:lang w:val="en-US" w:eastAsia="zh-CN"/>
              </w:rPr>
              <w:t>年度内发生重大及以上安全责任事故，较大生态环境事件扣10分/起；年度内发生较大及以上生产安全责任事故、重大及以上生态环境事件、严重质量责任事故，承担主要责任，扣5分/起；多方共同承担责任，扣3分/起；承担管理责任、次要责任、一定责任等非主要责任的，扣2分/起。扣分合计不超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48" w:hRule="atLeast"/>
        </w:trPr>
        <w:tc>
          <w:tcPr>
            <w:tcW w:w="55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b/>
                <w:i w:val="0"/>
                <w:color w:val="000000"/>
                <w:kern w:val="0"/>
                <w:sz w:val="21"/>
                <w:szCs w:val="21"/>
                <w:u w:val="none"/>
                <w:lang w:val="en-US" w:eastAsia="zh-CN"/>
              </w:rPr>
            </w:pPr>
            <w:r>
              <w:rPr>
                <w:rFonts w:hint="default" w:ascii="Times New Roman" w:hAnsi="Times New Roman" w:eastAsia="方正仿宋简体" w:cs="Times New Roman"/>
                <w:b/>
                <w:i w:val="0"/>
                <w:color w:val="000000"/>
                <w:kern w:val="0"/>
                <w:sz w:val="21"/>
                <w:szCs w:val="21"/>
                <w:u w:val="none"/>
                <w:lang w:val="en-US" w:eastAsia="zh-CN"/>
              </w:rPr>
              <w:t>重</w:t>
            </w:r>
          </w:p>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b/>
                <w:i w:val="0"/>
                <w:color w:val="000000"/>
                <w:kern w:val="0"/>
                <w:sz w:val="21"/>
                <w:szCs w:val="21"/>
                <w:u w:val="none"/>
                <w:lang w:val="en-US" w:eastAsia="zh-CN"/>
              </w:rPr>
            </w:pPr>
            <w:r>
              <w:rPr>
                <w:rFonts w:hint="default" w:ascii="Times New Roman" w:hAnsi="Times New Roman" w:eastAsia="方正仿宋简体" w:cs="Times New Roman"/>
                <w:b/>
                <w:i w:val="0"/>
                <w:color w:val="000000"/>
                <w:kern w:val="0"/>
                <w:sz w:val="21"/>
                <w:szCs w:val="21"/>
                <w:u w:val="none"/>
                <w:lang w:val="en-US" w:eastAsia="zh-CN"/>
              </w:rPr>
              <w:t>大</w:t>
            </w:r>
          </w:p>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b/>
                <w:i w:val="0"/>
                <w:color w:val="000000"/>
                <w:sz w:val="21"/>
                <w:szCs w:val="21"/>
                <w:u w:val="none"/>
              </w:rPr>
            </w:pPr>
            <w:r>
              <w:rPr>
                <w:rFonts w:hint="default" w:ascii="Times New Roman" w:hAnsi="Times New Roman" w:eastAsia="方正仿宋简体" w:cs="Times New Roman"/>
                <w:b/>
                <w:i w:val="0"/>
                <w:color w:val="000000"/>
                <w:kern w:val="0"/>
                <w:sz w:val="21"/>
                <w:szCs w:val="21"/>
                <w:u w:val="none"/>
                <w:lang w:val="en-US" w:eastAsia="zh-CN"/>
              </w:rPr>
              <w:t>风险及管理责任</w:t>
            </w:r>
          </w:p>
        </w:tc>
        <w:tc>
          <w:tcPr>
            <w:tcW w:w="7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i w:val="0"/>
                <w:color w:val="000000"/>
                <w:kern w:val="0"/>
                <w:sz w:val="21"/>
                <w:szCs w:val="21"/>
                <w:u w:val="none"/>
                <w:lang w:val="en-US" w:eastAsia="zh-CN"/>
              </w:rPr>
              <w:t>10</w:t>
            </w:r>
          </w:p>
        </w:tc>
        <w:tc>
          <w:tcPr>
            <w:tcW w:w="3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sz w:val="21"/>
                <w:szCs w:val="21"/>
                <w:highlight w:val="none"/>
                <w:u w:val="none"/>
              </w:rPr>
            </w:pPr>
            <w:r>
              <w:rPr>
                <w:rFonts w:hint="default" w:ascii="Times New Roman" w:hAnsi="Times New Roman" w:eastAsia="方正仿宋简体" w:cs="Times New Roman"/>
                <w:i w:val="0"/>
                <w:color w:val="000000"/>
                <w:kern w:val="0"/>
                <w:sz w:val="21"/>
                <w:szCs w:val="21"/>
                <w:highlight w:val="none"/>
                <w:u w:val="none"/>
                <w:lang w:val="en-US" w:eastAsia="zh-CN"/>
              </w:rPr>
              <w:t>企业发生重大信访、综治维稳(平安建设)责任事件，严重影响企业生产生活秩序或造成社会负面影响</w:t>
            </w:r>
          </w:p>
        </w:tc>
        <w:tc>
          <w:tcPr>
            <w:tcW w:w="8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sz w:val="21"/>
                <w:szCs w:val="21"/>
                <w:highlight w:val="none"/>
                <w:u w:val="none"/>
                <w:lang w:val="en-US"/>
              </w:rPr>
            </w:pPr>
            <w:r>
              <w:rPr>
                <w:rFonts w:hint="default" w:ascii="Times New Roman" w:hAnsi="Times New Roman" w:eastAsia="方正仿宋简体" w:cs="Times New Roman"/>
                <w:i w:val="0"/>
                <w:color w:val="000000"/>
                <w:kern w:val="0"/>
                <w:sz w:val="21"/>
                <w:szCs w:val="21"/>
                <w:highlight w:val="none"/>
                <w:u w:val="none"/>
                <w:lang w:val="en-US" w:eastAsia="zh-CN"/>
              </w:rPr>
              <w:t>1～5</w:t>
            </w:r>
          </w:p>
        </w:tc>
        <w:tc>
          <w:tcPr>
            <w:tcW w:w="5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sz w:val="21"/>
                <w:szCs w:val="21"/>
                <w:highlight w:val="none"/>
                <w:u w:val="none"/>
              </w:rPr>
            </w:pPr>
            <w:r>
              <w:rPr>
                <w:rFonts w:hint="default" w:ascii="Times New Roman" w:hAnsi="Times New Roman" w:eastAsia="方正仿宋简体" w:cs="Times New Roman"/>
                <w:i w:val="0"/>
                <w:color w:val="000000"/>
                <w:kern w:val="0"/>
                <w:sz w:val="21"/>
                <w:szCs w:val="21"/>
                <w:highlight w:val="none"/>
                <w:u w:val="none"/>
                <w:lang w:val="en-US" w:eastAsia="zh-CN"/>
              </w:rPr>
              <w:t>在重大敏感节点、节假日期间非接待场所信访造成影响，被国家信访局、省信访局、县信访局通报批评依照细则第1条扣分；信访人长期滞留非接待场所信访，造成不良影响扣1分/次；未健全完善信访制度，没有做到“三个到位”，造成重复信访，被国家信访局、省信访局、县信访局督办的扣1分/项。扣分合计最多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40" w:hRule="atLeast"/>
        </w:trPr>
        <w:tc>
          <w:tcPr>
            <w:tcW w:w="558" w:type="dxa"/>
            <w:vMerge w:val="continue"/>
            <w:tcBorders>
              <w:left w:val="single" w:color="auto" w:sz="4" w:space="0"/>
              <w:right w:val="single" w:color="auto" w:sz="4" w:space="0"/>
            </w:tcBorders>
            <w:noWrap w:val="0"/>
            <w:vAlign w:val="center"/>
          </w:tcPr>
          <w:p>
            <w:pPr>
              <w:pageBreakBefore w:val="0"/>
              <w:kinsoku/>
              <w:wordWrap/>
              <w:overflowPunct/>
              <w:topLinePunct w:val="0"/>
              <w:bidi w:val="0"/>
              <w:spacing w:line="500" w:lineRule="exact"/>
              <w:ind w:left="0" w:leftChars="0" w:right="0"/>
              <w:rPr>
                <w:rFonts w:hint="default" w:ascii="Times New Roman" w:hAnsi="Times New Roman" w:eastAsia="方正仿宋简体" w:cs="Times New Roman"/>
                <w:color w:val="000000"/>
              </w:rPr>
            </w:pPr>
          </w:p>
        </w:tc>
        <w:tc>
          <w:tcPr>
            <w:tcW w:w="7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i w:val="0"/>
                <w:color w:val="000000"/>
                <w:kern w:val="0"/>
                <w:sz w:val="21"/>
                <w:szCs w:val="21"/>
                <w:u w:val="none"/>
                <w:lang w:val="en-US" w:eastAsia="zh-CN"/>
              </w:rPr>
              <w:t>11</w:t>
            </w:r>
          </w:p>
        </w:tc>
        <w:tc>
          <w:tcPr>
            <w:tcW w:w="3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违规决策乱投资造成国有资产损失</w:t>
            </w:r>
          </w:p>
        </w:tc>
        <w:tc>
          <w:tcPr>
            <w:tcW w:w="8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1～10</w:t>
            </w:r>
          </w:p>
        </w:tc>
        <w:tc>
          <w:tcPr>
            <w:tcW w:w="5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企业年度违规决策乱投资造成一般资产损失(50万元以下，不含)的扣1分/项，造成较大资产损失的(50万元至500万元以下)扣5分/项，重大资产损失(500万元以上)扣10分/项。扣分合计最多10分。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9" w:hRule="atLeast"/>
        </w:trPr>
        <w:tc>
          <w:tcPr>
            <w:tcW w:w="558" w:type="dxa"/>
            <w:vMerge w:val="continue"/>
            <w:tcBorders>
              <w:left w:val="single" w:color="auto" w:sz="4" w:space="0"/>
              <w:right w:val="single" w:color="auto" w:sz="4" w:space="0"/>
            </w:tcBorders>
            <w:noWrap w:val="0"/>
            <w:vAlign w:val="center"/>
          </w:tcPr>
          <w:p>
            <w:pPr>
              <w:pageBreakBefore w:val="0"/>
              <w:kinsoku/>
              <w:wordWrap/>
              <w:overflowPunct/>
              <w:topLinePunct w:val="0"/>
              <w:bidi w:val="0"/>
              <w:spacing w:line="500" w:lineRule="exact"/>
              <w:ind w:left="0" w:leftChars="0" w:right="0"/>
              <w:rPr>
                <w:rFonts w:hint="default" w:ascii="Times New Roman" w:hAnsi="Times New Roman" w:eastAsia="方正仿宋简体" w:cs="Times New Roman"/>
                <w:color w:val="000000"/>
              </w:rPr>
            </w:pPr>
          </w:p>
        </w:tc>
        <w:tc>
          <w:tcPr>
            <w:tcW w:w="7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i w:val="0"/>
                <w:color w:val="000000"/>
                <w:kern w:val="0"/>
                <w:sz w:val="21"/>
                <w:szCs w:val="21"/>
                <w:u w:val="none"/>
                <w:lang w:val="en-US" w:eastAsia="zh-CN"/>
              </w:rPr>
              <w:t>12</w:t>
            </w:r>
          </w:p>
        </w:tc>
        <w:tc>
          <w:tcPr>
            <w:tcW w:w="3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企业信用评级下降</w:t>
            </w:r>
          </w:p>
        </w:tc>
        <w:tc>
          <w:tcPr>
            <w:tcW w:w="8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3～5</w:t>
            </w:r>
          </w:p>
        </w:tc>
        <w:tc>
          <w:tcPr>
            <w:tcW w:w="5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企业信用评级下降一个等级的扣3分，下降两个等级及以上的扣5分。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95" w:hRule="atLeast"/>
        </w:trPr>
        <w:tc>
          <w:tcPr>
            <w:tcW w:w="558" w:type="dxa"/>
            <w:vMerge w:val="continue"/>
            <w:tcBorders>
              <w:left w:val="single" w:color="auto" w:sz="4" w:space="0"/>
              <w:right w:val="single" w:color="auto" w:sz="4" w:space="0"/>
            </w:tcBorders>
            <w:noWrap w:val="0"/>
            <w:vAlign w:val="center"/>
          </w:tcPr>
          <w:p>
            <w:pPr>
              <w:pageBreakBefore w:val="0"/>
              <w:kinsoku/>
              <w:wordWrap/>
              <w:overflowPunct/>
              <w:topLinePunct w:val="0"/>
              <w:bidi w:val="0"/>
              <w:spacing w:line="500" w:lineRule="exact"/>
              <w:ind w:left="0" w:leftChars="0" w:right="0"/>
              <w:rPr>
                <w:rFonts w:hint="default" w:ascii="Times New Roman" w:hAnsi="Times New Roman" w:eastAsia="方正仿宋简体" w:cs="Times New Roman"/>
                <w:color w:val="000000"/>
              </w:rPr>
            </w:pPr>
          </w:p>
        </w:tc>
        <w:tc>
          <w:tcPr>
            <w:tcW w:w="7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i w:val="0"/>
                <w:color w:val="000000"/>
                <w:kern w:val="0"/>
                <w:sz w:val="21"/>
                <w:szCs w:val="21"/>
                <w:u w:val="none"/>
                <w:lang w:val="en-US" w:eastAsia="zh-CN"/>
              </w:rPr>
              <w:t>13</w:t>
            </w:r>
          </w:p>
        </w:tc>
        <w:tc>
          <w:tcPr>
            <w:tcW w:w="3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防风化债工作不力或因此引发舆论风险</w:t>
            </w:r>
          </w:p>
        </w:tc>
        <w:tc>
          <w:tcPr>
            <w:tcW w:w="8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1～10</w:t>
            </w:r>
          </w:p>
        </w:tc>
        <w:tc>
          <w:tcPr>
            <w:tcW w:w="5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未按时报送扣0.2分/次，由于未按时报送造成严重后果加扣1分/次，出现重大数据差错，扣0.5分/次，由于重大数据差错造成严重后果加扣1/次；未完成年度防风化债工作任务目标根据具体情况扣1-5分，引发舆论风险扣3分，日常防风化债工作不力根据具体情况扣1-5分，最多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trPr>
        <w:tc>
          <w:tcPr>
            <w:tcW w:w="558" w:type="dxa"/>
            <w:vMerge w:val="continue"/>
            <w:tcBorders>
              <w:left w:val="single" w:color="auto" w:sz="4" w:space="0"/>
              <w:right w:val="single" w:color="auto" w:sz="4" w:space="0"/>
            </w:tcBorders>
            <w:noWrap w:val="0"/>
            <w:vAlign w:val="center"/>
          </w:tcPr>
          <w:p>
            <w:pPr>
              <w:pageBreakBefore w:val="0"/>
              <w:kinsoku/>
              <w:wordWrap/>
              <w:overflowPunct/>
              <w:topLinePunct w:val="0"/>
              <w:bidi w:val="0"/>
              <w:spacing w:line="500" w:lineRule="exact"/>
              <w:ind w:left="0" w:leftChars="0" w:right="0"/>
              <w:rPr>
                <w:rFonts w:hint="default" w:ascii="Times New Roman" w:hAnsi="Times New Roman" w:eastAsia="方正仿宋简体" w:cs="Times New Roman"/>
                <w:color w:val="000000"/>
              </w:rPr>
            </w:pPr>
          </w:p>
        </w:tc>
        <w:tc>
          <w:tcPr>
            <w:tcW w:w="7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kern w:val="0"/>
                <w:sz w:val="21"/>
                <w:szCs w:val="21"/>
                <w:u w:val="none"/>
                <w:lang w:val="en-US" w:eastAsia="zh-CN"/>
              </w:rPr>
            </w:pPr>
            <w:r>
              <w:rPr>
                <w:rFonts w:hint="default" w:ascii="Times New Roman" w:hAnsi="Times New Roman" w:eastAsia="方正仿宋简体" w:cs="Times New Roman"/>
                <w:i w:val="0"/>
                <w:color w:val="000000"/>
                <w:kern w:val="0"/>
                <w:sz w:val="21"/>
                <w:szCs w:val="21"/>
                <w:highlight w:val="none"/>
                <w:u w:val="none"/>
                <w:lang w:val="en-US" w:eastAsia="zh-CN"/>
              </w:rPr>
              <w:t>14</w:t>
            </w:r>
          </w:p>
        </w:tc>
        <w:tc>
          <w:tcPr>
            <w:tcW w:w="3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kern w:val="0"/>
                <w:sz w:val="21"/>
                <w:szCs w:val="21"/>
                <w:highlight w:val="none"/>
                <w:u w:val="none"/>
                <w:lang w:val="en-US" w:eastAsia="zh-CN"/>
              </w:rPr>
            </w:pPr>
            <w:r>
              <w:rPr>
                <w:rFonts w:hint="default" w:ascii="Times New Roman" w:hAnsi="Times New Roman" w:eastAsia="方正仿宋简体" w:cs="Times New Roman"/>
                <w:i w:val="0"/>
                <w:color w:val="000000"/>
                <w:kern w:val="0"/>
                <w:sz w:val="21"/>
                <w:szCs w:val="21"/>
                <w:highlight w:val="none"/>
                <w:u w:val="none"/>
                <w:lang w:val="en-US" w:eastAsia="zh-CN"/>
              </w:rPr>
              <w:t>企业自主创新能力不足</w:t>
            </w:r>
          </w:p>
        </w:tc>
        <w:tc>
          <w:tcPr>
            <w:tcW w:w="8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kern w:val="0"/>
                <w:sz w:val="21"/>
                <w:szCs w:val="21"/>
                <w:highlight w:val="none"/>
                <w:u w:val="none"/>
                <w:lang w:val="en-US" w:eastAsia="zh-CN"/>
              </w:rPr>
            </w:pPr>
            <w:r>
              <w:rPr>
                <w:rFonts w:hint="default" w:ascii="Times New Roman" w:hAnsi="Times New Roman" w:eastAsia="方正仿宋简体" w:cs="Times New Roman"/>
                <w:i w:val="0"/>
                <w:color w:val="000000"/>
                <w:kern w:val="0"/>
                <w:sz w:val="21"/>
                <w:szCs w:val="21"/>
                <w:highlight w:val="none"/>
                <w:u w:val="none"/>
                <w:lang w:val="en-US" w:eastAsia="zh-CN"/>
              </w:rPr>
              <w:t>3</w:t>
            </w:r>
          </w:p>
        </w:tc>
        <w:tc>
          <w:tcPr>
            <w:tcW w:w="5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kern w:val="0"/>
                <w:sz w:val="21"/>
                <w:szCs w:val="21"/>
                <w:highlight w:val="none"/>
                <w:u w:val="none"/>
                <w:lang w:val="en-US" w:eastAsia="zh-CN"/>
              </w:rPr>
            </w:pPr>
            <w:r>
              <w:rPr>
                <w:rFonts w:hint="default" w:ascii="Times New Roman" w:hAnsi="Times New Roman" w:eastAsia="方正仿宋简体" w:cs="Times New Roman"/>
                <w:i w:val="0"/>
                <w:color w:val="000000"/>
                <w:kern w:val="0"/>
                <w:sz w:val="21"/>
                <w:szCs w:val="21"/>
                <w:highlight w:val="none"/>
                <w:u w:val="none"/>
                <w:lang w:val="en-US" w:eastAsia="zh-CN"/>
              </w:rPr>
              <w:t>企业研发投入占营业收入比重下降或负增长。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3" w:hRule="atLeast"/>
        </w:trPr>
        <w:tc>
          <w:tcPr>
            <w:tcW w:w="558" w:type="dxa"/>
            <w:vMerge w:val="continue"/>
            <w:tcBorders>
              <w:left w:val="single" w:color="auto" w:sz="4" w:space="0"/>
              <w:right w:val="single" w:color="auto" w:sz="4" w:space="0"/>
            </w:tcBorders>
            <w:noWrap w:val="0"/>
            <w:vAlign w:val="center"/>
          </w:tcPr>
          <w:p>
            <w:pPr>
              <w:pageBreakBefore w:val="0"/>
              <w:kinsoku/>
              <w:wordWrap/>
              <w:overflowPunct/>
              <w:topLinePunct w:val="0"/>
              <w:bidi w:val="0"/>
              <w:spacing w:line="500" w:lineRule="exact"/>
              <w:ind w:left="0" w:leftChars="0" w:right="0"/>
              <w:rPr>
                <w:rFonts w:hint="default" w:ascii="Times New Roman" w:hAnsi="Times New Roman" w:eastAsia="方正仿宋简体" w:cs="Times New Roman"/>
                <w:color w:val="000000"/>
              </w:rPr>
            </w:pPr>
          </w:p>
        </w:tc>
        <w:tc>
          <w:tcPr>
            <w:tcW w:w="7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rPr>
              <w:t>15</w:t>
            </w:r>
          </w:p>
        </w:tc>
        <w:tc>
          <w:tcPr>
            <w:tcW w:w="310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sz w:val="21"/>
                <w:szCs w:val="21"/>
                <w:highlight w:val="none"/>
                <w:u w:val="none"/>
              </w:rPr>
            </w:pPr>
            <w:r>
              <w:rPr>
                <w:rFonts w:hint="default" w:ascii="Times New Roman" w:hAnsi="Times New Roman" w:eastAsia="方正仿宋简体" w:cs="Times New Roman"/>
                <w:i w:val="0"/>
                <w:color w:val="000000"/>
                <w:kern w:val="0"/>
                <w:sz w:val="21"/>
                <w:szCs w:val="21"/>
                <w:highlight w:val="none"/>
                <w:u w:val="none"/>
                <w:lang w:val="en-US" w:eastAsia="zh-CN"/>
              </w:rPr>
              <w:t>投资主体责任落实不到位</w:t>
            </w:r>
          </w:p>
        </w:tc>
        <w:tc>
          <w:tcPr>
            <w:tcW w:w="8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sz w:val="21"/>
                <w:szCs w:val="21"/>
                <w:highlight w:val="none"/>
                <w:u w:val="none"/>
              </w:rPr>
            </w:pPr>
            <w:r>
              <w:rPr>
                <w:rFonts w:hint="default" w:ascii="Times New Roman" w:hAnsi="Times New Roman" w:eastAsia="方正仿宋简体" w:cs="Times New Roman"/>
                <w:i w:val="0"/>
                <w:color w:val="000000"/>
                <w:kern w:val="0"/>
                <w:sz w:val="21"/>
                <w:szCs w:val="21"/>
                <w:highlight w:val="none"/>
                <w:u w:val="none"/>
                <w:lang w:val="en-US" w:eastAsia="zh-CN"/>
              </w:rPr>
              <w:t>1～5</w:t>
            </w:r>
          </w:p>
        </w:tc>
        <w:tc>
          <w:tcPr>
            <w:tcW w:w="5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sz w:val="21"/>
                <w:szCs w:val="21"/>
                <w:highlight w:val="none"/>
                <w:u w:val="none"/>
              </w:rPr>
            </w:pPr>
            <w:r>
              <w:rPr>
                <w:rFonts w:hint="default" w:ascii="Times New Roman" w:hAnsi="Times New Roman" w:eastAsia="方正仿宋简体" w:cs="Times New Roman"/>
                <w:i w:val="0"/>
                <w:color w:val="000000"/>
                <w:kern w:val="0"/>
                <w:sz w:val="21"/>
                <w:szCs w:val="21"/>
                <w:highlight w:val="none"/>
                <w:u w:val="none"/>
                <w:lang w:val="en-US" w:eastAsia="zh-CN"/>
              </w:rPr>
              <w:t>投资完成率偏离较大。以各县属企业项目当年累计完成投资占年度计划投资的比例为依据，投资计划完成率偏离20%及以上扣1分、30%以上扣2分、40%以上扣3分、50%以上扣5分。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3" w:hRule="atLeast"/>
        </w:trPr>
        <w:tc>
          <w:tcPr>
            <w:tcW w:w="55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b/>
                <w:i w:val="0"/>
                <w:color w:val="000000"/>
                <w:sz w:val="21"/>
                <w:szCs w:val="21"/>
                <w:u w:val="none"/>
              </w:rPr>
            </w:pPr>
          </w:p>
        </w:tc>
        <w:tc>
          <w:tcPr>
            <w:tcW w:w="785" w:type="dxa"/>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16</w:t>
            </w:r>
          </w:p>
        </w:tc>
        <w:tc>
          <w:tcPr>
            <w:tcW w:w="310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sz w:val="21"/>
                <w:szCs w:val="21"/>
                <w:highlight w:val="none"/>
                <w:u w:val="none"/>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sz w:val="21"/>
                <w:szCs w:val="21"/>
                <w:highlight w:val="none"/>
                <w:u w:val="none"/>
              </w:rPr>
            </w:pPr>
            <w:r>
              <w:rPr>
                <w:rFonts w:hint="default" w:ascii="Times New Roman" w:hAnsi="Times New Roman" w:eastAsia="方正仿宋简体" w:cs="Times New Roman"/>
                <w:i w:val="0"/>
                <w:color w:val="000000"/>
                <w:kern w:val="0"/>
                <w:sz w:val="21"/>
                <w:szCs w:val="21"/>
                <w:highlight w:val="none"/>
                <w:u w:val="none"/>
                <w:lang w:val="en-US" w:eastAsia="zh-CN"/>
              </w:rPr>
              <w:t>1～3</w:t>
            </w:r>
          </w:p>
        </w:tc>
        <w:tc>
          <w:tcPr>
            <w:tcW w:w="5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sz w:val="21"/>
                <w:szCs w:val="21"/>
                <w:highlight w:val="none"/>
                <w:u w:val="none"/>
              </w:rPr>
            </w:pPr>
            <w:r>
              <w:rPr>
                <w:rFonts w:hint="default" w:ascii="Times New Roman" w:hAnsi="Times New Roman" w:eastAsia="方正仿宋简体" w:cs="Times New Roman"/>
                <w:i w:val="0"/>
                <w:color w:val="000000"/>
                <w:kern w:val="0"/>
                <w:sz w:val="21"/>
                <w:szCs w:val="21"/>
                <w:highlight w:val="none"/>
                <w:u w:val="none"/>
                <w:lang w:val="en-US" w:eastAsia="zh-CN"/>
              </w:rPr>
              <w:t>企业市场类投资项目后评价指标体系得分60分以下（D级），扣1分/项。合计最多扣3分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0" w:hRule="atLeast"/>
        </w:trPr>
        <w:tc>
          <w:tcPr>
            <w:tcW w:w="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b/>
                <w:i w:val="0"/>
                <w:color w:val="000000"/>
                <w:kern w:val="0"/>
                <w:sz w:val="21"/>
                <w:szCs w:val="21"/>
                <w:u w:val="none"/>
                <w:lang w:val="en-US" w:eastAsia="zh-CN"/>
              </w:rPr>
            </w:pPr>
            <w:r>
              <w:rPr>
                <w:rFonts w:hint="default" w:ascii="Times New Roman" w:hAnsi="Times New Roman" w:eastAsia="方正仿宋简体" w:cs="Times New Roman"/>
                <w:b/>
                <w:i w:val="0"/>
                <w:color w:val="000000"/>
                <w:kern w:val="0"/>
                <w:sz w:val="24"/>
                <w:szCs w:val="24"/>
                <w:u w:val="none"/>
                <w:lang w:val="en-US" w:eastAsia="zh-CN"/>
              </w:rPr>
              <w:t>事  项</w:t>
            </w:r>
          </w:p>
        </w:tc>
        <w:tc>
          <w:tcPr>
            <w:tcW w:w="785"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kern w:val="0"/>
                <w:sz w:val="21"/>
                <w:szCs w:val="21"/>
                <w:u w:val="none"/>
                <w:lang w:val="en-US" w:eastAsia="zh-CN"/>
              </w:rPr>
            </w:pPr>
            <w:r>
              <w:rPr>
                <w:rFonts w:hint="default" w:ascii="Times New Roman" w:hAnsi="Times New Roman" w:eastAsia="方正仿宋简体" w:cs="Times New Roman"/>
                <w:b/>
                <w:i w:val="0"/>
                <w:color w:val="000000"/>
                <w:kern w:val="0"/>
                <w:sz w:val="24"/>
                <w:szCs w:val="24"/>
                <w:u w:val="none"/>
                <w:lang w:val="en-US" w:eastAsia="zh-CN"/>
              </w:rPr>
              <w:t>序  号</w:t>
            </w:r>
          </w:p>
        </w:tc>
        <w:tc>
          <w:tcPr>
            <w:tcW w:w="3102"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kern w:val="0"/>
                <w:sz w:val="21"/>
                <w:szCs w:val="21"/>
                <w:highlight w:val="none"/>
                <w:u w:val="none"/>
                <w:lang w:val="en-US" w:eastAsia="zh-CN"/>
              </w:rPr>
            </w:pPr>
            <w:r>
              <w:rPr>
                <w:rFonts w:hint="default" w:ascii="Times New Roman" w:hAnsi="Times New Roman" w:eastAsia="方正仿宋简体" w:cs="Times New Roman"/>
                <w:b/>
                <w:i w:val="0"/>
                <w:color w:val="000000"/>
                <w:kern w:val="0"/>
                <w:sz w:val="24"/>
                <w:szCs w:val="24"/>
                <w:u w:val="none"/>
                <w:lang w:val="en-US" w:eastAsia="zh-CN"/>
              </w:rPr>
              <w:t>扣分情形</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kern w:val="0"/>
                <w:sz w:val="21"/>
                <w:szCs w:val="21"/>
                <w:highlight w:val="none"/>
                <w:u w:val="none"/>
                <w:lang w:val="en-US" w:eastAsia="zh-CN"/>
              </w:rPr>
            </w:pPr>
            <w:r>
              <w:rPr>
                <w:rFonts w:hint="default" w:ascii="Times New Roman" w:hAnsi="Times New Roman" w:eastAsia="方正仿宋简体" w:cs="Times New Roman"/>
                <w:b/>
                <w:i w:val="0"/>
                <w:color w:val="000000"/>
                <w:kern w:val="0"/>
                <w:sz w:val="24"/>
                <w:szCs w:val="24"/>
                <w:u w:val="none"/>
                <w:lang w:val="en-US" w:eastAsia="zh-CN"/>
              </w:rPr>
              <w:t>分值</w:t>
            </w:r>
          </w:p>
        </w:tc>
        <w:tc>
          <w:tcPr>
            <w:tcW w:w="5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kern w:val="0"/>
                <w:sz w:val="21"/>
                <w:szCs w:val="21"/>
                <w:highlight w:val="none"/>
                <w:u w:val="none"/>
                <w:lang w:val="en-US" w:eastAsia="zh-CN"/>
              </w:rPr>
            </w:pPr>
            <w:r>
              <w:rPr>
                <w:rFonts w:hint="default" w:ascii="Times New Roman" w:hAnsi="Times New Roman" w:eastAsia="方正仿宋简体" w:cs="Times New Roman"/>
                <w:b/>
                <w:i w:val="0"/>
                <w:color w:val="000000"/>
                <w:kern w:val="0"/>
                <w:sz w:val="24"/>
                <w:szCs w:val="24"/>
                <w:u w:val="none"/>
                <w:lang w:val="en-US" w:eastAsia="zh-CN"/>
              </w:rPr>
              <w:t>具体实施细则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0" w:hRule="atLeast"/>
        </w:trPr>
        <w:tc>
          <w:tcPr>
            <w:tcW w:w="55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b/>
                <w:i w:val="0"/>
                <w:color w:val="000000"/>
                <w:kern w:val="0"/>
                <w:sz w:val="21"/>
                <w:szCs w:val="21"/>
                <w:u w:val="none"/>
                <w:lang w:val="en-US" w:eastAsia="zh-CN"/>
              </w:rPr>
            </w:pPr>
            <w:r>
              <w:rPr>
                <w:rFonts w:hint="default" w:ascii="Times New Roman" w:hAnsi="Times New Roman" w:eastAsia="方正仿宋简体" w:cs="Times New Roman"/>
                <w:b/>
                <w:i w:val="0"/>
                <w:color w:val="000000"/>
                <w:kern w:val="0"/>
                <w:sz w:val="21"/>
                <w:szCs w:val="21"/>
                <w:u w:val="none"/>
                <w:lang w:val="en-US" w:eastAsia="zh-CN"/>
              </w:rPr>
              <w:t>其它</w:t>
            </w:r>
          </w:p>
        </w:tc>
        <w:tc>
          <w:tcPr>
            <w:tcW w:w="785"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kern w:val="0"/>
                <w:sz w:val="21"/>
                <w:szCs w:val="21"/>
                <w:u w:val="none"/>
                <w:lang w:val="en-US" w:eastAsia="zh-CN"/>
              </w:rPr>
            </w:pPr>
            <w:r>
              <w:rPr>
                <w:rFonts w:hint="default" w:ascii="Times New Roman" w:hAnsi="Times New Roman" w:eastAsia="方正仿宋简体" w:cs="Times New Roman"/>
                <w:i w:val="0"/>
                <w:color w:val="000000"/>
                <w:kern w:val="0"/>
                <w:sz w:val="21"/>
                <w:szCs w:val="21"/>
                <w:u w:val="none"/>
                <w:lang w:val="en-US" w:eastAsia="zh-CN"/>
              </w:rPr>
              <w:t>16</w:t>
            </w:r>
          </w:p>
        </w:tc>
        <w:tc>
          <w:tcPr>
            <w:tcW w:w="3102"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kern w:val="0"/>
                <w:sz w:val="21"/>
                <w:szCs w:val="21"/>
                <w:highlight w:val="none"/>
                <w:u w:val="none"/>
                <w:lang w:val="en-US" w:eastAsia="zh-CN"/>
              </w:rPr>
            </w:pPr>
            <w:r>
              <w:rPr>
                <w:rFonts w:hint="default" w:ascii="Times New Roman" w:hAnsi="Times New Roman" w:eastAsia="方正仿宋简体" w:cs="Times New Roman"/>
                <w:i w:val="0"/>
                <w:color w:val="000000"/>
                <w:kern w:val="0"/>
                <w:sz w:val="21"/>
                <w:szCs w:val="21"/>
                <w:highlight w:val="none"/>
                <w:u w:val="none"/>
                <w:lang w:val="en-US" w:eastAsia="zh-CN"/>
              </w:rPr>
              <w:t>国企改革三年行动专项任务完成较差。</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kern w:val="0"/>
                <w:sz w:val="21"/>
                <w:szCs w:val="21"/>
                <w:highlight w:val="none"/>
                <w:u w:val="none"/>
                <w:lang w:val="en-US" w:eastAsia="zh-CN"/>
              </w:rPr>
            </w:pPr>
            <w:r>
              <w:rPr>
                <w:rFonts w:hint="default" w:ascii="Times New Roman" w:hAnsi="Times New Roman" w:eastAsia="方正仿宋简体" w:cs="Times New Roman"/>
                <w:i w:val="0"/>
                <w:color w:val="000000"/>
                <w:kern w:val="0"/>
                <w:sz w:val="21"/>
                <w:szCs w:val="21"/>
                <w:highlight w:val="none"/>
                <w:u w:val="none"/>
                <w:lang w:val="en-US" w:eastAsia="zh-CN"/>
              </w:rPr>
              <w:t>1～10</w:t>
            </w:r>
          </w:p>
        </w:tc>
        <w:tc>
          <w:tcPr>
            <w:tcW w:w="5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kern w:val="0"/>
                <w:sz w:val="21"/>
                <w:szCs w:val="21"/>
                <w:highlight w:val="none"/>
                <w:u w:val="none"/>
                <w:lang w:val="en-US" w:eastAsia="zh-CN"/>
              </w:rPr>
            </w:pPr>
            <w:r>
              <w:rPr>
                <w:rFonts w:hint="default" w:ascii="Times New Roman" w:hAnsi="Times New Roman" w:eastAsia="方正仿宋简体" w:cs="Times New Roman"/>
                <w:i w:val="0"/>
                <w:color w:val="000000"/>
                <w:kern w:val="0"/>
                <w:sz w:val="21"/>
                <w:szCs w:val="21"/>
                <w:highlight w:val="none"/>
                <w:u w:val="none"/>
                <w:lang w:val="en-US" w:eastAsia="zh-CN"/>
              </w:rPr>
              <w:t>定性评价。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0" w:hRule="atLeast"/>
        </w:trPr>
        <w:tc>
          <w:tcPr>
            <w:tcW w:w="558"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00" w:lineRule="exact"/>
              <w:ind w:left="0" w:leftChars="0" w:right="0"/>
              <w:rPr>
                <w:rFonts w:hint="default" w:ascii="Times New Roman" w:hAnsi="Times New Roman" w:eastAsia="方正仿宋简体" w:cs="Times New Roman"/>
                <w:color w:val="000000"/>
              </w:rPr>
            </w:pPr>
          </w:p>
        </w:tc>
        <w:tc>
          <w:tcPr>
            <w:tcW w:w="78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kern w:val="0"/>
                <w:sz w:val="21"/>
                <w:szCs w:val="21"/>
                <w:u w:val="none"/>
                <w:lang w:val="en-US" w:eastAsia="zh-CN"/>
              </w:rPr>
            </w:pPr>
            <w:r>
              <w:rPr>
                <w:rFonts w:hint="default" w:ascii="Times New Roman" w:hAnsi="Times New Roman" w:eastAsia="方正仿宋简体" w:cs="Times New Roman"/>
                <w:i w:val="0"/>
                <w:color w:val="000000"/>
                <w:kern w:val="0"/>
                <w:sz w:val="21"/>
                <w:szCs w:val="21"/>
                <w:u w:val="none"/>
                <w:lang w:val="en-US" w:eastAsia="zh-CN"/>
              </w:rPr>
              <w:t>17</w:t>
            </w:r>
          </w:p>
        </w:tc>
        <w:tc>
          <w:tcPr>
            <w:tcW w:w="3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kern w:val="0"/>
                <w:sz w:val="21"/>
                <w:szCs w:val="21"/>
                <w:u w:val="none"/>
                <w:lang w:val="en-US" w:eastAsia="zh-CN"/>
              </w:rPr>
            </w:pPr>
            <w:r>
              <w:rPr>
                <w:rFonts w:hint="default" w:ascii="Times New Roman" w:hAnsi="Times New Roman" w:eastAsia="方正仿宋简体" w:cs="Times New Roman"/>
                <w:i w:val="0"/>
                <w:color w:val="000000"/>
                <w:kern w:val="0"/>
                <w:sz w:val="21"/>
                <w:szCs w:val="21"/>
                <w:u w:val="none"/>
                <w:lang w:val="en-US" w:eastAsia="zh-CN"/>
              </w:rPr>
              <w:t>年度考核结果加强运用。</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kern w:val="0"/>
                <w:sz w:val="21"/>
                <w:szCs w:val="21"/>
                <w:u w:val="none"/>
                <w:lang w:val="en-US" w:eastAsia="zh-CN"/>
              </w:rPr>
            </w:pPr>
            <w:r>
              <w:rPr>
                <w:rFonts w:hint="default" w:ascii="Times New Roman" w:hAnsi="Times New Roman" w:eastAsia="方正仿宋简体" w:cs="Times New Roman"/>
                <w:i w:val="0"/>
                <w:color w:val="000000"/>
                <w:kern w:val="0"/>
                <w:sz w:val="21"/>
                <w:szCs w:val="21"/>
                <w:u w:val="none"/>
                <w:lang w:val="en-US" w:eastAsia="zh-CN"/>
              </w:rPr>
              <w:t>2～3</w:t>
            </w:r>
          </w:p>
        </w:tc>
        <w:tc>
          <w:tcPr>
            <w:tcW w:w="5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kern w:val="0"/>
                <w:sz w:val="21"/>
                <w:szCs w:val="21"/>
                <w:u w:val="none"/>
                <w:lang w:val="en-US" w:eastAsia="zh-CN"/>
              </w:rPr>
            </w:pPr>
            <w:r>
              <w:rPr>
                <w:rFonts w:hint="default" w:ascii="Times New Roman" w:hAnsi="Times New Roman" w:eastAsia="方正仿宋简体" w:cs="Times New Roman"/>
                <w:i w:val="0"/>
                <w:color w:val="000000"/>
                <w:kern w:val="0"/>
                <w:sz w:val="21"/>
                <w:szCs w:val="21"/>
                <w:u w:val="none"/>
                <w:lang w:val="en-US" w:eastAsia="zh-CN"/>
              </w:rPr>
              <w:t>年度经营业绩考核结果为C级扣1分，D级扣2分。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0" w:hRule="atLeast"/>
        </w:trPr>
        <w:tc>
          <w:tcPr>
            <w:tcW w:w="558"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00" w:lineRule="exact"/>
              <w:ind w:left="0" w:leftChars="0" w:right="0"/>
              <w:rPr>
                <w:rFonts w:hint="default" w:ascii="Times New Roman" w:hAnsi="Times New Roman" w:eastAsia="方正仿宋简体" w:cs="Times New Roman"/>
                <w:color w:val="000000"/>
              </w:rPr>
            </w:pPr>
          </w:p>
        </w:tc>
        <w:tc>
          <w:tcPr>
            <w:tcW w:w="78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kern w:val="0"/>
                <w:sz w:val="21"/>
                <w:szCs w:val="21"/>
                <w:u w:val="none"/>
                <w:lang w:val="en-US" w:eastAsia="zh-CN"/>
              </w:rPr>
            </w:pPr>
            <w:r>
              <w:rPr>
                <w:rFonts w:hint="default" w:ascii="Times New Roman" w:hAnsi="Times New Roman" w:eastAsia="方正仿宋简体" w:cs="Times New Roman"/>
                <w:i w:val="0"/>
                <w:color w:val="000000"/>
                <w:kern w:val="0"/>
                <w:sz w:val="21"/>
                <w:szCs w:val="21"/>
                <w:u w:val="none"/>
                <w:lang w:val="en-US" w:eastAsia="zh-CN"/>
              </w:rPr>
              <w:t>18</w:t>
            </w:r>
          </w:p>
        </w:tc>
        <w:tc>
          <w:tcPr>
            <w:tcW w:w="3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kern w:val="0"/>
                <w:sz w:val="21"/>
                <w:szCs w:val="21"/>
                <w:u w:val="none"/>
                <w:lang w:val="en-US" w:eastAsia="zh-CN"/>
              </w:rPr>
            </w:pPr>
            <w:r>
              <w:rPr>
                <w:rFonts w:hint="default" w:ascii="Times New Roman" w:hAnsi="Times New Roman" w:eastAsia="方正仿宋简体" w:cs="Times New Roman"/>
                <w:i w:val="0"/>
                <w:color w:val="000000"/>
                <w:kern w:val="0"/>
                <w:sz w:val="21"/>
                <w:szCs w:val="21"/>
                <w:u w:val="none"/>
                <w:lang w:val="en-US" w:eastAsia="zh-CN"/>
              </w:rPr>
              <w:t>国资监管部门或行业主管部门认定的其他情形</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i w:val="0"/>
                <w:color w:val="000000"/>
                <w:kern w:val="0"/>
                <w:sz w:val="21"/>
                <w:szCs w:val="21"/>
                <w:u w:val="none"/>
                <w:lang w:val="en-US" w:eastAsia="zh-CN"/>
              </w:rPr>
            </w:pPr>
            <w:r>
              <w:rPr>
                <w:rFonts w:hint="default" w:ascii="Times New Roman" w:hAnsi="Times New Roman" w:eastAsia="方正仿宋简体" w:cs="Times New Roman"/>
                <w:i w:val="0"/>
                <w:color w:val="000000"/>
                <w:kern w:val="0"/>
                <w:sz w:val="21"/>
                <w:szCs w:val="21"/>
                <w:u w:val="none"/>
                <w:lang w:val="en-US" w:eastAsia="zh-CN"/>
              </w:rPr>
              <w:t>1-10</w:t>
            </w:r>
          </w:p>
        </w:tc>
        <w:tc>
          <w:tcPr>
            <w:tcW w:w="5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00" w:lineRule="exact"/>
              <w:ind w:left="0" w:leftChars="0" w:right="0"/>
              <w:jc w:val="left"/>
              <w:textAlignment w:val="center"/>
              <w:rPr>
                <w:rFonts w:hint="default" w:ascii="Times New Roman" w:hAnsi="Times New Roman" w:eastAsia="方正仿宋简体" w:cs="Times New Roman"/>
                <w:i w:val="0"/>
                <w:color w:val="000000"/>
                <w:kern w:val="0"/>
                <w:sz w:val="21"/>
                <w:szCs w:val="21"/>
                <w:u w:val="none"/>
                <w:lang w:val="en-US" w:eastAsia="zh-CN"/>
              </w:rPr>
            </w:pPr>
            <w:r>
              <w:rPr>
                <w:rFonts w:hint="default" w:ascii="Times New Roman" w:hAnsi="Times New Roman" w:eastAsia="方正仿宋简体" w:cs="Times New Roman"/>
                <w:i w:val="0"/>
                <w:color w:val="000000"/>
                <w:kern w:val="0"/>
                <w:sz w:val="21"/>
                <w:szCs w:val="21"/>
                <w:u w:val="none"/>
                <w:lang w:val="en-US" w:eastAsia="zh-CN"/>
              </w:rPr>
              <w:t>定性评价。例如收到监管建议函、监察建议书等，视具体情况判定。</w:t>
            </w:r>
          </w:p>
        </w:tc>
      </w:tr>
    </w:tbl>
    <w:p>
      <w:pPr>
        <w:pStyle w:val="3"/>
        <w:pageBreakBefore w:val="0"/>
        <w:kinsoku/>
        <w:wordWrap/>
        <w:overflowPunct/>
        <w:topLinePunct w:val="0"/>
        <w:bidi w:val="0"/>
        <w:spacing w:line="500" w:lineRule="exact"/>
        <w:ind w:left="0" w:leftChars="0" w:right="0"/>
        <w:rPr>
          <w:rFonts w:hint="eastAsia" w:ascii="Times New Roman" w:hAnsi="Times New Roman"/>
          <w:color w:val="000000"/>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0"/>
        <w:jc w:val="left"/>
        <w:textAlignment w:val="auto"/>
        <w:rPr>
          <w:rFonts w:ascii="Times New Roman" w:hAnsi="Times New Roman" w:eastAsia="方正黑体_GBK" w:cs="Nimbus Roman No9 L"/>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0"/>
        <w:jc w:val="left"/>
        <w:textAlignment w:val="auto"/>
        <w:rPr>
          <w:rFonts w:ascii="Times New Roman" w:hAnsi="Times New Roman" w:eastAsia="方正黑体_GBK" w:cs="Nimbus Roman No9 L"/>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0"/>
        <w:jc w:val="left"/>
        <w:textAlignment w:val="auto"/>
        <w:rPr>
          <w:rFonts w:ascii="Times New Roman" w:hAnsi="Times New Roman" w:eastAsia="方正黑体_GBK" w:cs="Nimbus Roman No9 L"/>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0"/>
        <w:jc w:val="left"/>
        <w:textAlignment w:val="auto"/>
        <w:rPr>
          <w:rFonts w:ascii="Times New Roman" w:hAnsi="Times New Roman" w:eastAsia="方正黑体_GBK" w:cs="Nimbus Roman No9 L"/>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0"/>
        <w:jc w:val="left"/>
        <w:textAlignment w:val="auto"/>
        <w:rPr>
          <w:rFonts w:ascii="Times New Roman" w:hAnsi="Times New Roman" w:eastAsia="方正黑体_GBK" w:cs="Nimbus Roman No9 L"/>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0"/>
        <w:jc w:val="left"/>
        <w:textAlignment w:val="auto"/>
        <w:rPr>
          <w:rFonts w:hint="default" w:ascii="Times New Roman" w:hAnsi="Times New Roman" w:eastAsia="方正黑体简体" w:cs="Times New Roman"/>
          <w:b w:val="0"/>
          <w:bCs w:val="0"/>
          <w:color w:val="000000"/>
          <w:sz w:val="44"/>
          <w:szCs w:val="44"/>
          <w:highlight w:val="none"/>
          <w:lang w:val="en-US" w:eastAsia="zh-CN"/>
        </w:rPr>
      </w:pPr>
      <w:r>
        <w:rPr>
          <w:rFonts w:hint="default" w:ascii="Times New Roman" w:hAnsi="Times New Roman" w:eastAsia="方正黑体简体" w:cs="Times New Roman"/>
          <w:color w:val="000000"/>
          <w:sz w:val="32"/>
          <w:szCs w:val="32"/>
          <w:lang w:eastAsia="zh-CN"/>
        </w:rPr>
        <w:t>附件</w:t>
      </w:r>
      <w:r>
        <w:rPr>
          <w:rFonts w:hint="default" w:ascii="Times New Roman" w:hAnsi="Times New Roman" w:eastAsia="方正黑体简体" w:cs="Times New Roman"/>
          <w:color w:val="00000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0"/>
        <w:jc w:val="left"/>
        <w:textAlignment w:val="auto"/>
        <w:rPr>
          <w:rFonts w:ascii="Times New Roman" w:hAnsi="Times New Roman" w:eastAsia="方正小标宋_GBK" w:cs="Nimbus Roman No9 L"/>
          <w:b w:val="0"/>
          <w:bCs w:val="0"/>
          <w:color w:val="000000"/>
          <w:sz w:val="44"/>
          <w:szCs w:val="44"/>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500" w:lineRule="exact"/>
        <w:ind w:left="0" w:leftChars="0" w:right="0" w:firstLine="1320" w:firstLineChars="300"/>
        <w:jc w:val="both"/>
        <w:textAlignment w:val="auto"/>
        <w:rPr>
          <w:rFonts w:hint="default" w:ascii="Times New Roman" w:hAnsi="Times New Roman" w:eastAsia="方正小标宋简体" w:cs="Times New Roman"/>
          <w:b w:val="0"/>
          <w:bCs w:val="0"/>
          <w:color w:val="000000"/>
          <w:sz w:val="44"/>
          <w:szCs w:val="44"/>
          <w:highlight w:val="none"/>
          <w:lang w:eastAsia="zh-CN"/>
        </w:rPr>
      </w:pPr>
      <w:r>
        <w:rPr>
          <w:rFonts w:hint="default" w:ascii="Times New Roman" w:hAnsi="Times New Roman" w:eastAsia="方正小标宋简体" w:cs="Times New Roman"/>
          <w:b w:val="0"/>
          <w:bCs w:val="0"/>
          <w:color w:val="000000"/>
          <w:sz w:val="44"/>
          <w:szCs w:val="44"/>
          <w:highlight w:val="none"/>
          <w:lang w:eastAsia="zh-CN"/>
        </w:rPr>
        <w:t>企业发展效能调整系数表</w:t>
      </w:r>
    </w:p>
    <w:tbl>
      <w:tblPr>
        <w:tblStyle w:val="9"/>
        <w:tblpPr w:leftFromText="180" w:rightFromText="180" w:vertAnchor="text" w:horzAnchor="page" w:tblpX="3023" w:tblpY="575"/>
        <w:tblOverlap w:val="never"/>
        <w:tblW w:w="5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02"/>
        <w:gridCol w:w="24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35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b/>
                <w:i w:val="0"/>
                <w:color w:val="000000"/>
                <w:sz w:val="28"/>
                <w:szCs w:val="28"/>
                <w:u w:val="none"/>
                <w:lang w:eastAsia="zh-CN"/>
              </w:rPr>
            </w:pPr>
            <w:r>
              <w:rPr>
                <w:rFonts w:hint="default" w:ascii="Times New Roman" w:hAnsi="Times New Roman" w:eastAsia="方正仿宋简体" w:cs="Times New Roman"/>
                <w:b/>
                <w:i w:val="0"/>
                <w:color w:val="000000"/>
                <w:sz w:val="28"/>
                <w:szCs w:val="28"/>
                <w:u w:val="none"/>
                <w:lang w:eastAsia="zh-CN"/>
              </w:rPr>
              <w:t>加扣分结果</w:t>
            </w:r>
          </w:p>
        </w:tc>
        <w:tc>
          <w:tcPr>
            <w:tcW w:w="2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500" w:lineRule="exact"/>
              <w:ind w:left="0" w:leftChars="0" w:right="0"/>
              <w:jc w:val="center"/>
              <w:textAlignment w:val="center"/>
              <w:rPr>
                <w:rFonts w:hint="default" w:ascii="Times New Roman" w:hAnsi="Times New Roman" w:eastAsia="方正仿宋简体" w:cs="Times New Roman"/>
                <w:b/>
                <w:i w:val="0"/>
                <w:color w:val="000000"/>
                <w:sz w:val="28"/>
                <w:szCs w:val="28"/>
                <w:u w:val="none"/>
                <w:lang w:eastAsia="zh-CN"/>
              </w:rPr>
            </w:pPr>
            <w:r>
              <w:rPr>
                <w:rFonts w:hint="default" w:ascii="Times New Roman" w:hAnsi="Times New Roman" w:eastAsia="方正仿宋简体" w:cs="Times New Roman"/>
                <w:b/>
                <w:i w:val="0"/>
                <w:color w:val="000000"/>
                <w:sz w:val="28"/>
                <w:szCs w:val="28"/>
                <w:u w:val="none"/>
                <w:lang w:eastAsia="zh-CN"/>
              </w:rPr>
              <w:t>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2" w:hRule="atLeast"/>
        </w:trPr>
        <w:tc>
          <w:tcPr>
            <w:tcW w:w="35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jc w:val="center"/>
              <w:textAlignment w:val="center"/>
              <w:rPr>
                <w:rFonts w:hint="default" w:ascii="Times New Roman" w:hAnsi="Times New Roman" w:eastAsia="方正仿宋简体" w:cs="Times New Roman"/>
                <w:i w:val="0"/>
                <w:color w:val="000000"/>
                <w:sz w:val="28"/>
                <w:szCs w:val="28"/>
                <w:u w:val="none"/>
                <w:lang w:val="en-US"/>
              </w:rPr>
            </w:pPr>
            <w:r>
              <w:rPr>
                <w:rFonts w:hint="default" w:ascii="Times New Roman" w:hAnsi="Times New Roman" w:eastAsia="方正仿宋简体" w:cs="Times New Roman"/>
                <w:i w:val="0"/>
                <w:color w:val="000000"/>
                <w:kern w:val="0"/>
                <w:sz w:val="28"/>
                <w:szCs w:val="28"/>
                <w:u w:val="none"/>
                <w:lang w:val="en-US" w:eastAsia="zh-CN"/>
              </w:rPr>
              <w:t>≤-15</w:t>
            </w:r>
          </w:p>
        </w:tc>
        <w:tc>
          <w:tcPr>
            <w:tcW w:w="2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jc w:val="center"/>
              <w:textAlignment w:val="center"/>
              <w:rPr>
                <w:rFonts w:hint="default" w:ascii="Times New Roman" w:hAnsi="Times New Roman" w:eastAsia="方正仿宋简体" w:cs="Times New Roman"/>
                <w:i w:val="0"/>
                <w:color w:val="000000"/>
                <w:sz w:val="28"/>
                <w:szCs w:val="28"/>
                <w:u w:val="none"/>
                <w:lang w:val="en-US"/>
              </w:rPr>
            </w:pPr>
            <w:r>
              <w:rPr>
                <w:rFonts w:hint="default" w:ascii="Times New Roman" w:hAnsi="Times New Roman" w:eastAsia="方正仿宋简体" w:cs="Times New Roman"/>
                <w:i w:val="0"/>
                <w:color w:val="000000"/>
                <w:kern w:val="0"/>
                <w:sz w:val="28"/>
                <w:szCs w:val="28"/>
                <w:u w:val="none"/>
                <w:lang w:val="en-US" w:eastAsia="zh-CN"/>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0" w:hRule="atLeast"/>
        </w:trPr>
        <w:tc>
          <w:tcPr>
            <w:tcW w:w="35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jc w:val="center"/>
              <w:textAlignment w:val="center"/>
              <w:rPr>
                <w:rFonts w:hint="default" w:ascii="Times New Roman" w:hAnsi="Times New Roman" w:eastAsia="方正仿宋简体" w:cs="Times New Roman"/>
                <w:i w:val="0"/>
                <w:color w:val="000000"/>
                <w:kern w:val="0"/>
                <w:sz w:val="28"/>
                <w:szCs w:val="28"/>
                <w:u w:val="none"/>
                <w:lang w:val="en-US" w:eastAsia="zh-CN"/>
              </w:rPr>
            </w:pPr>
            <w:r>
              <w:rPr>
                <w:rFonts w:hint="default" w:ascii="Times New Roman" w:hAnsi="Times New Roman" w:eastAsia="方正仿宋简体" w:cs="Times New Roman"/>
                <w:i w:val="0"/>
                <w:color w:val="000000"/>
                <w:kern w:val="0"/>
                <w:sz w:val="28"/>
                <w:szCs w:val="28"/>
                <w:u w:val="none"/>
                <w:lang w:val="en-US" w:eastAsia="zh-CN"/>
              </w:rPr>
              <w:t>-15</w:t>
            </w:r>
            <w:r>
              <w:rPr>
                <w:rFonts w:hint="default" w:ascii="Times New Roman" w:hAnsi="Times New Roman" w:eastAsia="方正仿宋简体" w:cs="Times New Roman"/>
                <w:i w:val="0"/>
                <w:color w:val="000000"/>
                <w:kern w:val="0"/>
                <w:sz w:val="28"/>
                <w:szCs w:val="28"/>
                <w:u w:val="none"/>
                <w:lang w:eastAsia="zh-CN"/>
              </w:rPr>
              <w:t>~</w:t>
            </w:r>
            <w:r>
              <w:rPr>
                <w:rFonts w:hint="default" w:ascii="Times New Roman" w:hAnsi="Times New Roman" w:eastAsia="方正仿宋简体" w:cs="Times New Roman"/>
                <w:i w:val="0"/>
                <w:color w:val="000000"/>
                <w:kern w:val="0"/>
                <w:sz w:val="28"/>
                <w:szCs w:val="28"/>
                <w:u w:val="none"/>
                <w:lang w:val="en-US" w:eastAsia="zh-CN"/>
              </w:rPr>
              <w:t>-10</w:t>
            </w:r>
          </w:p>
        </w:tc>
        <w:tc>
          <w:tcPr>
            <w:tcW w:w="2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jc w:val="center"/>
              <w:textAlignment w:val="center"/>
              <w:rPr>
                <w:rFonts w:hint="default" w:ascii="Times New Roman" w:hAnsi="Times New Roman" w:eastAsia="方正仿宋简体" w:cs="Times New Roman"/>
                <w:i w:val="0"/>
                <w:color w:val="000000"/>
                <w:kern w:val="0"/>
                <w:sz w:val="28"/>
                <w:szCs w:val="28"/>
                <w:u w:val="none"/>
                <w:lang w:val="en-US" w:eastAsia="zh-CN"/>
              </w:rPr>
            </w:pPr>
            <w:r>
              <w:rPr>
                <w:rFonts w:hint="default" w:ascii="Times New Roman" w:hAnsi="Times New Roman" w:eastAsia="方正仿宋简体" w:cs="Times New Roman"/>
                <w:i w:val="0"/>
                <w:color w:val="000000"/>
                <w:kern w:val="0"/>
                <w:sz w:val="28"/>
                <w:szCs w:val="28"/>
                <w:u w:val="none"/>
                <w:lang w:val="en-US" w:eastAsia="zh-CN"/>
              </w:rPr>
              <w:t>0.6</w:t>
            </w:r>
            <w:r>
              <w:rPr>
                <w:rFonts w:hint="default" w:ascii="Times New Roman" w:hAnsi="Times New Roman" w:eastAsia="方正仿宋简体" w:cs="Times New Roman"/>
                <w:i w:val="0"/>
                <w:color w:val="000000"/>
                <w:kern w:val="0"/>
                <w:sz w:val="28"/>
                <w:szCs w:val="28"/>
                <w:u w:val="none"/>
                <w:lang w:eastAsia="zh-CN"/>
              </w:rPr>
              <w:t>~</w:t>
            </w:r>
            <w:r>
              <w:rPr>
                <w:rFonts w:hint="default" w:ascii="Times New Roman" w:hAnsi="Times New Roman" w:eastAsia="方正仿宋简体" w:cs="Times New Roman"/>
                <w:i w:val="0"/>
                <w:color w:val="000000"/>
                <w:kern w:val="0"/>
                <w:sz w:val="28"/>
                <w:szCs w:val="28"/>
                <w:u w:val="none"/>
                <w:lang w:val="en-US" w:eastAsia="zh-CN"/>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0" w:hRule="atLeast"/>
        </w:trPr>
        <w:tc>
          <w:tcPr>
            <w:tcW w:w="35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jc w:val="center"/>
              <w:textAlignment w:val="center"/>
              <w:rPr>
                <w:rFonts w:hint="default" w:ascii="Times New Roman" w:hAnsi="Times New Roman" w:eastAsia="方正仿宋简体" w:cs="Times New Roman"/>
                <w:i w:val="0"/>
                <w:color w:val="000000"/>
                <w:kern w:val="0"/>
                <w:sz w:val="28"/>
                <w:szCs w:val="28"/>
                <w:u w:val="none"/>
                <w:lang w:val="en-US" w:eastAsia="zh-CN"/>
              </w:rPr>
            </w:pPr>
            <w:r>
              <w:rPr>
                <w:rFonts w:hint="default" w:ascii="Times New Roman" w:hAnsi="Times New Roman" w:eastAsia="方正仿宋简体" w:cs="Times New Roman"/>
                <w:i w:val="0"/>
                <w:color w:val="000000"/>
                <w:kern w:val="0"/>
                <w:sz w:val="28"/>
                <w:szCs w:val="28"/>
                <w:u w:val="none"/>
                <w:lang w:val="en-US" w:eastAsia="zh-CN"/>
              </w:rPr>
              <w:t>-10</w:t>
            </w:r>
            <w:r>
              <w:rPr>
                <w:rFonts w:hint="default" w:ascii="Times New Roman" w:hAnsi="Times New Roman" w:eastAsia="方正仿宋简体" w:cs="Times New Roman"/>
                <w:i w:val="0"/>
                <w:color w:val="000000"/>
                <w:kern w:val="0"/>
                <w:sz w:val="28"/>
                <w:szCs w:val="28"/>
                <w:u w:val="none"/>
                <w:lang w:eastAsia="zh-CN"/>
              </w:rPr>
              <w:t>~</w:t>
            </w:r>
            <w:r>
              <w:rPr>
                <w:rFonts w:hint="default" w:ascii="Times New Roman" w:hAnsi="Times New Roman" w:eastAsia="方正仿宋简体" w:cs="Times New Roman"/>
                <w:i w:val="0"/>
                <w:color w:val="000000"/>
                <w:kern w:val="0"/>
                <w:sz w:val="28"/>
                <w:szCs w:val="28"/>
                <w:u w:val="none"/>
                <w:lang w:val="en-US" w:eastAsia="zh-CN"/>
              </w:rPr>
              <w:t>-6</w:t>
            </w:r>
          </w:p>
        </w:tc>
        <w:tc>
          <w:tcPr>
            <w:tcW w:w="2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jc w:val="center"/>
              <w:textAlignment w:val="center"/>
              <w:rPr>
                <w:rFonts w:hint="default" w:ascii="Times New Roman" w:hAnsi="Times New Roman" w:eastAsia="方正仿宋简体" w:cs="Times New Roman"/>
                <w:i w:val="0"/>
                <w:color w:val="000000"/>
                <w:kern w:val="0"/>
                <w:sz w:val="28"/>
                <w:szCs w:val="28"/>
                <w:u w:val="none"/>
                <w:lang w:val="en-US" w:eastAsia="zh-CN"/>
              </w:rPr>
            </w:pPr>
            <w:r>
              <w:rPr>
                <w:rFonts w:hint="default" w:ascii="Times New Roman" w:hAnsi="Times New Roman" w:eastAsia="方正仿宋简体" w:cs="Times New Roman"/>
                <w:i w:val="0"/>
                <w:color w:val="000000"/>
                <w:kern w:val="0"/>
                <w:sz w:val="28"/>
                <w:szCs w:val="28"/>
                <w:u w:val="none"/>
                <w:lang w:val="en-US" w:eastAsia="zh-CN"/>
              </w:rPr>
              <w:t>0.7</w:t>
            </w:r>
            <w:r>
              <w:rPr>
                <w:rFonts w:hint="default" w:ascii="Times New Roman" w:hAnsi="Times New Roman" w:eastAsia="方正仿宋简体" w:cs="Times New Roman"/>
                <w:i w:val="0"/>
                <w:color w:val="000000"/>
                <w:kern w:val="0"/>
                <w:sz w:val="28"/>
                <w:szCs w:val="28"/>
                <w:u w:val="none"/>
                <w:lang w:eastAsia="zh-CN"/>
              </w:rPr>
              <w:t>~</w:t>
            </w:r>
            <w:r>
              <w:rPr>
                <w:rFonts w:hint="default" w:ascii="Times New Roman" w:hAnsi="Times New Roman" w:eastAsia="方正仿宋简体" w:cs="Times New Roman"/>
                <w:i w:val="0"/>
                <w:color w:val="000000"/>
                <w:kern w:val="0"/>
                <w:sz w:val="28"/>
                <w:szCs w:val="28"/>
                <w:u w:val="none"/>
                <w:lang w:val="en-US" w:eastAsia="zh-CN"/>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0" w:hRule="atLeast"/>
        </w:trPr>
        <w:tc>
          <w:tcPr>
            <w:tcW w:w="35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jc w:val="center"/>
              <w:textAlignment w:val="center"/>
              <w:rPr>
                <w:rFonts w:hint="default" w:ascii="Times New Roman" w:hAnsi="Times New Roman" w:eastAsia="方正仿宋简体" w:cs="Times New Roman"/>
                <w:i w:val="0"/>
                <w:color w:val="000000"/>
                <w:sz w:val="28"/>
                <w:szCs w:val="28"/>
                <w:u w:val="none"/>
                <w:lang w:val="en-US"/>
              </w:rPr>
            </w:pPr>
            <w:r>
              <w:rPr>
                <w:rFonts w:hint="default" w:ascii="Times New Roman" w:hAnsi="Times New Roman" w:eastAsia="方正仿宋简体" w:cs="Times New Roman"/>
                <w:i w:val="0"/>
                <w:color w:val="000000"/>
                <w:kern w:val="0"/>
                <w:sz w:val="28"/>
                <w:szCs w:val="28"/>
                <w:u w:val="none"/>
                <w:lang w:val="en-US" w:eastAsia="zh-CN"/>
              </w:rPr>
              <w:t>-6</w:t>
            </w:r>
            <w:r>
              <w:rPr>
                <w:rFonts w:hint="default" w:ascii="Times New Roman" w:hAnsi="Times New Roman" w:eastAsia="方正仿宋简体" w:cs="Times New Roman"/>
                <w:i w:val="0"/>
                <w:color w:val="000000"/>
                <w:kern w:val="0"/>
                <w:sz w:val="28"/>
                <w:szCs w:val="28"/>
                <w:u w:val="none"/>
                <w:lang w:eastAsia="zh-CN"/>
              </w:rPr>
              <w:t>~</w:t>
            </w:r>
            <w:r>
              <w:rPr>
                <w:rFonts w:hint="default" w:ascii="Times New Roman" w:hAnsi="Times New Roman" w:eastAsia="方正仿宋简体" w:cs="Times New Roman"/>
                <w:i w:val="0"/>
                <w:color w:val="000000"/>
                <w:kern w:val="0"/>
                <w:sz w:val="28"/>
                <w:szCs w:val="28"/>
                <w:u w:val="none"/>
                <w:lang w:val="en-US" w:eastAsia="zh-CN"/>
              </w:rPr>
              <w:t>-3</w:t>
            </w:r>
          </w:p>
        </w:tc>
        <w:tc>
          <w:tcPr>
            <w:tcW w:w="2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jc w:val="center"/>
              <w:textAlignment w:val="center"/>
              <w:rPr>
                <w:rFonts w:hint="default" w:ascii="Times New Roman" w:hAnsi="Times New Roman" w:eastAsia="方正仿宋简体" w:cs="Times New Roman"/>
                <w:i w:val="0"/>
                <w:color w:val="000000"/>
                <w:sz w:val="28"/>
                <w:szCs w:val="28"/>
                <w:u w:val="none"/>
                <w:lang w:val="en-US"/>
              </w:rPr>
            </w:pPr>
            <w:r>
              <w:rPr>
                <w:rFonts w:hint="default" w:ascii="Times New Roman" w:hAnsi="Times New Roman" w:eastAsia="方正仿宋简体" w:cs="Times New Roman"/>
                <w:i w:val="0"/>
                <w:color w:val="000000"/>
                <w:kern w:val="0"/>
                <w:sz w:val="28"/>
                <w:szCs w:val="28"/>
                <w:u w:val="none"/>
                <w:lang w:val="en-US" w:eastAsia="zh-CN"/>
              </w:rPr>
              <w:t>0.8</w:t>
            </w:r>
            <w:r>
              <w:rPr>
                <w:rFonts w:hint="default" w:ascii="Times New Roman" w:hAnsi="Times New Roman" w:eastAsia="方正仿宋简体" w:cs="Times New Roman"/>
                <w:i w:val="0"/>
                <w:color w:val="000000"/>
                <w:kern w:val="0"/>
                <w:sz w:val="28"/>
                <w:szCs w:val="28"/>
                <w:u w:val="none"/>
                <w:lang w:eastAsia="zh-CN"/>
              </w:rPr>
              <w:t>~</w:t>
            </w:r>
            <w:r>
              <w:rPr>
                <w:rFonts w:hint="default" w:ascii="Times New Roman" w:hAnsi="Times New Roman" w:eastAsia="方正仿宋简体" w:cs="Times New Roman"/>
                <w:i w:val="0"/>
                <w:color w:val="000000"/>
                <w:kern w:val="0"/>
                <w:sz w:val="28"/>
                <w:szCs w:val="28"/>
                <w:u w:val="none"/>
                <w:lang w:val="en-US" w:eastAsia="zh-CN"/>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2" w:hRule="atLeast"/>
        </w:trPr>
        <w:tc>
          <w:tcPr>
            <w:tcW w:w="35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jc w:val="center"/>
              <w:textAlignment w:val="center"/>
              <w:rPr>
                <w:rFonts w:hint="default" w:ascii="Times New Roman" w:hAnsi="Times New Roman" w:eastAsia="方正仿宋简体" w:cs="Times New Roman"/>
                <w:i w:val="0"/>
                <w:color w:val="000000"/>
                <w:kern w:val="0"/>
                <w:sz w:val="28"/>
                <w:szCs w:val="28"/>
                <w:u w:val="none"/>
                <w:lang w:val="en-US" w:eastAsia="zh-CN"/>
              </w:rPr>
            </w:pPr>
            <w:r>
              <w:rPr>
                <w:rFonts w:hint="default" w:ascii="Times New Roman" w:hAnsi="Times New Roman" w:eastAsia="方正仿宋简体" w:cs="Times New Roman"/>
                <w:i w:val="0"/>
                <w:color w:val="000000"/>
                <w:kern w:val="0"/>
                <w:sz w:val="28"/>
                <w:szCs w:val="28"/>
                <w:u w:val="none"/>
                <w:lang w:val="en-US" w:eastAsia="zh-CN"/>
              </w:rPr>
              <w:t>-3</w:t>
            </w:r>
            <w:r>
              <w:rPr>
                <w:rFonts w:hint="default" w:ascii="Times New Roman" w:hAnsi="Times New Roman" w:eastAsia="方正仿宋简体" w:cs="Times New Roman"/>
                <w:i w:val="0"/>
                <w:color w:val="000000"/>
                <w:kern w:val="0"/>
                <w:sz w:val="28"/>
                <w:szCs w:val="28"/>
                <w:u w:val="none"/>
                <w:lang w:eastAsia="zh-CN"/>
              </w:rPr>
              <w:t>~</w:t>
            </w:r>
            <w:r>
              <w:rPr>
                <w:rFonts w:hint="default" w:ascii="Times New Roman" w:hAnsi="Times New Roman" w:eastAsia="方正仿宋简体" w:cs="Times New Roman"/>
                <w:i w:val="0"/>
                <w:color w:val="000000"/>
                <w:kern w:val="0"/>
                <w:sz w:val="28"/>
                <w:szCs w:val="28"/>
                <w:u w:val="none"/>
                <w:lang w:val="en-US" w:eastAsia="zh-CN"/>
              </w:rPr>
              <w:t>0</w:t>
            </w:r>
          </w:p>
        </w:tc>
        <w:tc>
          <w:tcPr>
            <w:tcW w:w="2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jc w:val="center"/>
              <w:textAlignment w:val="center"/>
              <w:rPr>
                <w:rFonts w:hint="default" w:ascii="Times New Roman" w:hAnsi="Times New Roman" w:eastAsia="方正仿宋简体" w:cs="Times New Roman"/>
                <w:i w:val="0"/>
                <w:color w:val="000000"/>
                <w:kern w:val="0"/>
                <w:sz w:val="28"/>
                <w:szCs w:val="28"/>
                <w:u w:val="none"/>
                <w:lang w:val="en-US" w:eastAsia="zh-CN"/>
              </w:rPr>
            </w:pPr>
            <w:r>
              <w:rPr>
                <w:rFonts w:hint="default" w:ascii="Times New Roman" w:hAnsi="Times New Roman" w:eastAsia="方正仿宋简体" w:cs="Times New Roman"/>
                <w:i w:val="0"/>
                <w:color w:val="000000"/>
                <w:kern w:val="0"/>
                <w:sz w:val="28"/>
                <w:szCs w:val="28"/>
                <w:u w:val="none"/>
                <w:lang w:val="en-US" w:eastAsia="zh-CN"/>
              </w:rPr>
              <w:t>0.9</w:t>
            </w:r>
            <w:r>
              <w:rPr>
                <w:rFonts w:hint="default" w:ascii="Times New Roman" w:hAnsi="Times New Roman" w:eastAsia="方正仿宋简体" w:cs="Times New Roman"/>
                <w:i w:val="0"/>
                <w:color w:val="000000"/>
                <w:kern w:val="0"/>
                <w:sz w:val="28"/>
                <w:szCs w:val="28"/>
                <w:u w:val="none"/>
                <w:lang w:eastAsia="zh-CN"/>
              </w:rPr>
              <w:t>~</w:t>
            </w:r>
            <w:r>
              <w:rPr>
                <w:rFonts w:hint="default" w:ascii="Times New Roman" w:hAnsi="Times New Roman" w:eastAsia="方正仿宋简体" w:cs="Times New Roman"/>
                <w:i w:val="0"/>
                <w:color w:val="000000"/>
                <w:kern w:val="0"/>
                <w:sz w:val="28"/>
                <w:szCs w:val="28"/>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2" w:hRule="atLeast"/>
        </w:trPr>
        <w:tc>
          <w:tcPr>
            <w:tcW w:w="35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jc w:val="center"/>
              <w:textAlignment w:val="center"/>
              <w:rPr>
                <w:rFonts w:hint="default" w:ascii="Times New Roman" w:hAnsi="Times New Roman" w:eastAsia="方正仿宋简体" w:cs="Times New Roman"/>
                <w:i w:val="0"/>
                <w:color w:val="000000"/>
                <w:kern w:val="0"/>
                <w:sz w:val="28"/>
                <w:szCs w:val="28"/>
                <w:u w:val="none"/>
                <w:lang w:val="en-US" w:eastAsia="zh-CN"/>
              </w:rPr>
            </w:pPr>
            <w:r>
              <w:rPr>
                <w:rFonts w:hint="default" w:ascii="Times New Roman" w:hAnsi="Times New Roman" w:eastAsia="方正仿宋简体" w:cs="Times New Roman"/>
                <w:i w:val="0"/>
                <w:color w:val="000000"/>
                <w:kern w:val="0"/>
                <w:sz w:val="28"/>
                <w:szCs w:val="28"/>
                <w:u w:val="none"/>
                <w:lang w:val="en-US" w:eastAsia="zh-CN"/>
              </w:rPr>
              <w:t>0</w:t>
            </w:r>
            <w:r>
              <w:rPr>
                <w:rFonts w:hint="default" w:ascii="Times New Roman" w:hAnsi="Times New Roman" w:eastAsia="方正仿宋简体" w:cs="Times New Roman"/>
                <w:i w:val="0"/>
                <w:color w:val="000000"/>
                <w:kern w:val="0"/>
                <w:sz w:val="28"/>
                <w:szCs w:val="28"/>
                <w:u w:val="none"/>
                <w:lang w:eastAsia="zh-CN"/>
              </w:rPr>
              <w:t>~</w:t>
            </w:r>
            <w:r>
              <w:rPr>
                <w:rFonts w:hint="default" w:ascii="Times New Roman" w:hAnsi="Times New Roman" w:eastAsia="方正仿宋简体" w:cs="Times New Roman"/>
                <w:i w:val="0"/>
                <w:color w:val="000000"/>
                <w:kern w:val="0"/>
                <w:sz w:val="28"/>
                <w:szCs w:val="28"/>
                <w:u w:val="none"/>
                <w:lang w:val="en-US" w:eastAsia="zh-CN"/>
              </w:rPr>
              <w:t>3</w:t>
            </w:r>
          </w:p>
        </w:tc>
        <w:tc>
          <w:tcPr>
            <w:tcW w:w="2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jc w:val="center"/>
              <w:textAlignment w:val="center"/>
              <w:rPr>
                <w:rFonts w:hint="default" w:ascii="Times New Roman" w:hAnsi="Times New Roman" w:eastAsia="方正仿宋简体" w:cs="Times New Roman"/>
                <w:i w:val="0"/>
                <w:color w:val="000000"/>
                <w:kern w:val="0"/>
                <w:sz w:val="28"/>
                <w:szCs w:val="28"/>
                <w:u w:val="none"/>
                <w:lang w:val="en-US" w:eastAsia="zh-CN"/>
              </w:rPr>
            </w:pPr>
            <w:r>
              <w:rPr>
                <w:rFonts w:hint="default" w:ascii="Times New Roman" w:hAnsi="Times New Roman" w:eastAsia="方正仿宋简体" w:cs="Times New Roman"/>
                <w:i w:val="0"/>
                <w:color w:val="000000"/>
                <w:kern w:val="0"/>
                <w:sz w:val="28"/>
                <w:szCs w:val="28"/>
                <w:u w:val="none"/>
                <w:lang w:val="en-US" w:eastAsia="zh-CN"/>
              </w:rPr>
              <w:t>1</w:t>
            </w:r>
            <w:r>
              <w:rPr>
                <w:rFonts w:hint="default" w:ascii="Times New Roman" w:hAnsi="Times New Roman" w:eastAsia="方正仿宋简体" w:cs="Times New Roman"/>
                <w:i w:val="0"/>
                <w:color w:val="000000"/>
                <w:kern w:val="0"/>
                <w:sz w:val="28"/>
                <w:szCs w:val="28"/>
                <w:u w:val="none"/>
                <w:lang w:eastAsia="zh-CN"/>
              </w:rPr>
              <w:t>~</w:t>
            </w:r>
            <w:r>
              <w:rPr>
                <w:rFonts w:hint="default" w:ascii="Times New Roman" w:hAnsi="Times New Roman" w:eastAsia="方正仿宋简体" w:cs="Times New Roman"/>
                <w:i w:val="0"/>
                <w:color w:val="000000"/>
                <w:kern w:val="0"/>
                <w:sz w:val="28"/>
                <w:szCs w:val="28"/>
                <w:u w:val="none"/>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2" w:hRule="atLeast"/>
        </w:trPr>
        <w:tc>
          <w:tcPr>
            <w:tcW w:w="35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jc w:val="center"/>
              <w:textAlignment w:val="center"/>
              <w:rPr>
                <w:rFonts w:hint="default" w:ascii="Times New Roman" w:hAnsi="Times New Roman" w:eastAsia="方正仿宋简体" w:cs="Times New Roman"/>
                <w:i w:val="0"/>
                <w:color w:val="000000"/>
                <w:kern w:val="0"/>
                <w:sz w:val="28"/>
                <w:szCs w:val="28"/>
                <w:u w:val="none"/>
                <w:lang w:val="en-US" w:eastAsia="zh-CN"/>
              </w:rPr>
            </w:pPr>
            <w:r>
              <w:rPr>
                <w:rFonts w:hint="default" w:ascii="Times New Roman" w:hAnsi="Times New Roman" w:eastAsia="方正仿宋简体" w:cs="Times New Roman"/>
                <w:i w:val="0"/>
                <w:color w:val="000000"/>
                <w:kern w:val="0"/>
                <w:sz w:val="28"/>
                <w:szCs w:val="28"/>
                <w:u w:val="none"/>
                <w:lang w:val="en-US" w:eastAsia="zh-CN"/>
              </w:rPr>
              <w:t>3</w:t>
            </w:r>
            <w:r>
              <w:rPr>
                <w:rFonts w:hint="default" w:ascii="Times New Roman" w:hAnsi="Times New Roman" w:eastAsia="方正仿宋简体" w:cs="Times New Roman"/>
                <w:i w:val="0"/>
                <w:color w:val="000000"/>
                <w:kern w:val="0"/>
                <w:sz w:val="28"/>
                <w:szCs w:val="28"/>
                <w:u w:val="none"/>
                <w:lang w:eastAsia="zh-CN"/>
              </w:rPr>
              <w:t>~</w:t>
            </w:r>
            <w:r>
              <w:rPr>
                <w:rFonts w:hint="default" w:ascii="Times New Roman" w:hAnsi="Times New Roman" w:eastAsia="方正仿宋简体" w:cs="Times New Roman"/>
                <w:i w:val="0"/>
                <w:color w:val="000000"/>
                <w:kern w:val="0"/>
                <w:sz w:val="28"/>
                <w:szCs w:val="28"/>
                <w:u w:val="none"/>
                <w:lang w:val="en-US" w:eastAsia="zh-CN"/>
              </w:rPr>
              <w:t>6</w:t>
            </w:r>
          </w:p>
        </w:tc>
        <w:tc>
          <w:tcPr>
            <w:tcW w:w="2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jc w:val="center"/>
              <w:textAlignment w:val="center"/>
              <w:rPr>
                <w:rFonts w:hint="default" w:ascii="Times New Roman" w:hAnsi="Times New Roman" w:eastAsia="方正仿宋简体" w:cs="Times New Roman"/>
                <w:i w:val="0"/>
                <w:color w:val="000000"/>
                <w:kern w:val="0"/>
                <w:sz w:val="28"/>
                <w:szCs w:val="28"/>
                <w:u w:val="none"/>
                <w:lang w:val="en-US" w:eastAsia="zh-CN"/>
              </w:rPr>
            </w:pPr>
            <w:r>
              <w:rPr>
                <w:rFonts w:hint="default" w:ascii="Times New Roman" w:hAnsi="Times New Roman" w:eastAsia="方正仿宋简体" w:cs="Times New Roman"/>
                <w:i w:val="0"/>
                <w:color w:val="000000"/>
                <w:kern w:val="0"/>
                <w:sz w:val="28"/>
                <w:szCs w:val="28"/>
                <w:u w:val="none"/>
                <w:lang w:val="en-US" w:eastAsia="zh-CN"/>
              </w:rPr>
              <w:t>1.1</w:t>
            </w:r>
            <w:r>
              <w:rPr>
                <w:rFonts w:hint="default" w:ascii="Times New Roman" w:hAnsi="Times New Roman" w:eastAsia="方正仿宋简体" w:cs="Times New Roman"/>
                <w:i w:val="0"/>
                <w:color w:val="000000"/>
                <w:kern w:val="0"/>
                <w:sz w:val="28"/>
                <w:szCs w:val="28"/>
                <w:u w:val="none"/>
                <w:lang w:eastAsia="zh-CN"/>
              </w:rPr>
              <w:t>~</w:t>
            </w:r>
            <w:r>
              <w:rPr>
                <w:rFonts w:hint="default" w:ascii="Times New Roman" w:hAnsi="Times New Roman" w:eastAsia="方正仿宋简体" w:cs="Times New Roman"/>
                <w:i w:val="0"/>
                <w:color w:val="000000"/>
                <w:kern w:val="0"/>
                <w:sz w:val="28"/>
                <w:szCs w:val="28"/>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2" w:hRule="atLeast"/>
        </w:trPr>
        <w:tc>
          <w:tcPr>
            <w:tcW w:w="35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jc w:val="center"/>
              <w:textAlignment w:val="center"/>
              <w:rPr>
                <w:rFonts w:hint="default" w:ascii="Times New Roman" w:hAnsi="Times New Roman" w:eastAsia="方正仿宋简体" w:cs="Times New Roman"/>
                <w:i w:val="0"/>
                <w:color w:val="000000"/>
                <w:kern w:val="0"/>
                <w:sz w:val="28"/>
                <w:szCs w:val="28"/>
                <w:u w:val="none"/>
                <w:lang w:val="en-US" w:eastAsia="zh-CN"/>
              </w:rPr>
            </w:pPr>
            <w:r>
              <w:rPr>
                <w:rFonts w:hint="default" w:ascii="Times New Roman" w:hAnsi="Times New Roman" w:eastAsia="方正仿宋简体" w:cs="Times New Roman"/>
                <w:i w:val="0"/>
                <w:color w:val="000000"/>
                <w:kern w:val="0"/>
                <w:sz w:val="28"/>
                <w:szCs w:val="28"/>
                <w:u w:val="none"/>
                <w:lang w:val="en-US" w:eastAsia="zh-CN"/>
              </w:rPr>
              <w:t>6</w:t>
            </w:r>
            <w:r>
              <w:rPr>
                <w:rFonts w:hint="default" w:ascii="Times New Roman" w:hAnsi="Times New Roman" w:eastAsia="方正仿宋简体" w:cs="Times New Roman"/>
                <w:i w:val="0"/>
                <w:color w:val="000000"/>
                <w:kern w:val="0"/>
                <w:sz w:val="28"/>
                <w:szCs w:val="28"/>
                <w:u w:val="none"/>
                <w:lang w:eastAsia="zh-CN"/>
              </w:rPr>
              <w:t>~</w:t>
            </w:r>
            <w:r>
              <w:rPr>
                <w:rFonts w:hint="default" w:ascii="Times New Roman" w:hAnsi="Times New Roman" w:eastAsia="方正仿宋简体" w:cs="Times New Roman"/>
                <w:i w:val="0"/>
                <w:color w:val="000000"/>
                <w:kern w:val="0"/>
                <w:sz w:val="28"/>
                <w:szCs w:val="28"/>
                <w:u w:val="none"/>
                <w:lang w:val="en-US" w:eastAsia="zh-CN"/>
              </w:rPr>
              <w:t>10</w:t>
            </w:r>
          </w:p>
        </w:tc>
        <w:tc>
          <w:tcPr>
            <w:tcW w:w="2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jc w:val="center"/>
              <w:textAlignment w:val="center"/>
              <w:rPr>
                <w:rFonts w:hint="default" w:ascii="Times New Roman" w:hAnsi="Times New Roman" w:eastAsia="方正仿宋简体" w:cs="Times New Roman"/>
                <w:i w:val="0"/>
                <w:color w:val="000000"/>
                <w:kern w:val="0"/>
                <w:sz w:val="28"/>
                <w:szCs w:val="28"/>
                <w:u w:val="none"/>
                <w:lang w:val="en-US" w:eastAsia="zh-CN"/>
              </w:rPr>
            </w:pPr>
            <w:r>
              <w:rPr>
                <w:rFonts w:hint="default" w:ascii="Times New Roman" w:hAnsi="Times New Roman" w:eastAsia="方正仿宋简体" w:cs="Times New Roman"/>
                <w:i w:val="0"/>
                <w:color w:val="000000"/>
                <w:kern w:val="0"/>
                <w:sz w:val="28"/>
                <w:szCs w:val="28"/>
                <w:u w:val="none"/>
                <w:lang w:val="en-US" w:eastAsia="zh-CN"/>
              </w:rPr>
              <w:t>1.2</w:t>
            </w:r>
            <w:r>
              <w:rPr>
                <w:rFonts w:hint="default" w:ascii="Times New Roman" w:hAnsi="Times New Roman" w:eastAsia="方正仿宋简体" w:cs="Times New Roman"/>
                <w:i w:val="0"/>
                <w:color w:val="000000"/>
                <w:kern w:val="0"/>
                <w:sz w:val="28"/>
                <w:szCs w:val="28"/>
                <w:u w:val="none"/>
                <w:lang w:eastAsia="zh-CN"/>
              </w:rPr>
              <w:t>~</w:t>
            </w:r>
            <w:r>
              <w:rPr>
                <w:rFonts w:hint="default" w:ascii="Times New Roman" w:hAnsi="Times New Roman" w:eastAsia="方正仿宋简体" w:cs="Times New Roman"/>
                <w:i w:val="0"/>
                <w:color w:val="000000"/>
                <w:kern w:val="0"/>
                <w:sz w:val="28"/>
                <w:szCs w:val="28"/>
                <w:u w:val="none"/>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2" w:hRule="atLeast"/>
        </w:trPr>
        <w:tc>
          <w:tcPr>
            <w:tcW w:w="35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jc w:val="center"/>
              <w:textAlignment w:val="center"/>
              <w:rPr>
                <w:rFonts w:hint="default" w:ascii="Times New Roman" w:hAnsi="Times New Roman" w:eastAsia="方正仿宋简体" w:cs="Times New Roman"/>
                <w:i w:val="0"/>
                <w:color w:val="000000"/>
                <w:kern w:val="0"/>
                <w:sz w:val="28"/>
                <w:szCs w:val="28"/>
                <w:u w:val="none"/>
                <w:lang w:val="en-US" w:eastAsia="zh-CN"/>
              </w:rPr>
            </w:pPr>
            <w:r>
              <w:rPr>
                <w:rFonts w:hint="default" w:ascii="Times New Roman" w:hAnsi="Times New Roman" w:eastAsia="方正仿宋简体" w:cs="Times New Roman"/>
                <w:i w:val="0"/>
                <w:color w:val="000000"/>
                <w:kern w:val="0"/>
                <w:sz w:val="28"/>
                <w:szCs w:val="28"/>
                <w:u w:val="none"/>
                <w:lang w:val="en-US" w:eastAsia="zh-CN"/>
              </w:rPr>
              <w:t>10</w:t>
            </w:r>
            <w:r>
              <w:rPr>
                <w:rFonts w:hint="default" w:ascii="Times New Roman" w:hAnsi="Times New Roman" w:eastAsia="方正仿宋简体" w:cs="Times New Roman"/>
                <w:i w:val="0"/>
                <w:color w:val="000000"/>
                <w:kern w:val="0"/>
                <w:sz w:val="28"/>
                <w:szCs w:val="28"/>
                <w:u w:val="none"/>
                <w:lang w:eastAsia="zh-CN"/>
              </w:rPr>
              <w:t>~</w:t>
            </w:r>
            <w:r>
              <w:rPr>
                <w:rFonts w:hint="default" w:ascii="Times New Roman" w:hAnsi="Times New Roman" w:eastAsia="方正仿宋简体" w:cs="Times New Roman"/>
                <w:i w:val="0"/>
                <w:color w:val="000000"/>
                <w:kern w:val="0"/>
                <w:sz w:val="28"/>
                <w:szCs w:val="28"/>
                <w:u w:val="none"/>
                <w:lang w:val="en-US" w:eastAsia="zh-CN"/>
              </w:rPr>
              <w:t>15</w:t>
            </w:r>
          </w:p>
        </w:tc>
        <w:tc>
          <w:tcPr>
            <w:tcW w:w="2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jc w:val="center"/>
              <w:textAlignment w:val="center"/>
              <w:rPr>
                <w:rFonts w:hint="default" w:ascii="Times New Roman" w:hAnsi="Times New Roman" w:eastAsia="方正仿宋简体" w:cs="Times New Roman"/>
                <w:i w:val="0"/>
                <w:color w:val="000000"/>
                <w:kern w:val="0"/>
                <w:sz w:val="28"/>
                <w:szCs w:val="28"/>
                <w:u w:val="none"/>
                <w:lang w:val="en-US" w:eastAsia="zh-CN"/>
              </w:rPr>
            </w:pPr>
            <w:r>
              <w:rPr>
                <w:rFonts w:hint="default" w:ascii="Times New Roman" w:hAnsi="Times New Roman" w:eastAsia="方正仿宋简体" w:cs="Times New Roman"/>
                <w:i w:val="0"/>
                <w:color w:val="000000"/>
                <w:kern w:val="0"/>
                <w:sz w:val="28"/>
                <w:szCs w:val="28"/>
                <w:u w:val="none"/>
                <w:lang w:val="en-US" w:eastAsia="zh-CN"/>
              </w:rPr>
              <w:t>1.3</w:t>
            </w:r>
            <w:r>
              <w:rPr>
                <w:rFonts w:hint="default" w:ascii="Times New Roman" w:hAnsi="Times New Roman" w:eastAsia="方正仿宋简体" w:cs="Times New Roman"/>
                <w:i w:val="0"/>
                <w:color w:val="000000"/>
                <w:kern w:val="0"/>
                <w:sz w:val="28"/>
                <w:szCs w:val="28"/>
                <w:u w:val="none"/>
                <w:lang w:eastAsia="zh-CN"/>
              </w:rPr>
              <w:t>~</w:t>
            </w:r>
            <w:r>
              <w:rPr>
                <w:rFonts w:hint="default" w:ascii="Times New Roman" w:hAnsi="Times New Roman" w:eastAsia="方正仿宋简体" w:cs="Times New Roman"/>
                <w:i w:val="0"/>
                <w:color w:val="000000"/>
                <w:kern w:val="0"/>
                <w:sz w:val="28"/>
                <w:szCs w:val="28"/>
                <w:u w:val="none"/>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3" w:hRule="atLeast"/>
        </w:trPr>
        <w:tc>
          <w:tcPr>
            <w:tcW w:w="35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jc w:val="center"/>
              <w:textAlignment w:val="center"/>
              <w:rPr>
                <w:rFonts w:hint="default" w:ascii="Times New Roman" w:hAnsi="Times New Roman" w:eastAsia="方正仿宋简体" w:cs="Times New Roman"/>
                <w:i w:val="0"/>
                <w:color w:val="000000"/>
                <w:kern w:val="0"/>
                <w:sz w:val="28"/>
                <w:szCs w:val="28"/>
                <w:u w:val="none"/>
                <w:lang w:val="en-US" w:eastAsia="zh-CN"/>
              </w:rPr>
            </w:pPr>
            <w:r>
              <w:rPr>
                <w:rFonts w:hint="default" w:ascii="Times New Roman" w:hAnsi="Times New Roman" w:eastAsia="方正仿宋简体" w:cs="Times New Roman"/>
                <w:i w:val="0"/>
                <w:color w:val="000000"/>
                <w:kern w:val="0"/>
                <w:sz w:val="28"/>
                <w:szCs w:val="28"/>
                <w:u w:val="none"/>
                <w:lang w:val="en-US" w:eastAsia="zh-CN"/>
              </w:rPr>
              <w:t>≥15</w:t>
            </w:r>
          </w:p>
        </w:tc>
        <w:tc>
          <w:tcPr>
            <w:tcW w:w="2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jc w:val="center"/>
              <w:textAlignment w:val="center"/>
              <w:rPr>
                <w:rFonts w:hint="default" w:ascii="Times New Roman" w:hAnsi="Times New Roman" w:eastAsia="方正仿宋简体" w:cs="Times New Roman"/>
                <w:i w:val="0"/>
                <w:color w:val="000000"/>
                <w:kern w:val="0"/>
                <w:sz w:val="28"/>
                <w:szCs w:val="28"/>
                <w:u w:val="none"/>
                <w:lang w:val="en-US" w:eastAsia="zh-CN"/>
              </w:rPr>
            </w:pPr>
            <w:r>
              <w:rPr>
                <w:rFonts w:hint="default" w:ascii="Times New Roman" w:hAnsi="Times New Roman" w:eastAsia="方正仿宋简体" w:cs="Times New Roman"/>
                <w:i w:val="0"/>
                <w:color w:val="000000"/>
                <w:kern w:val="0"/>
                <w:sz w:val="28"/>
                <w:szCs w:val="28"/>
                <w:u w:val="none"/>
                <w:lang w:val="en-US" w:eastAsia="zh-CN"/>
              </w:rPr>
              <w:t>1.4</w:t>
            </w:r>
          </w:p>
        </w:tc>
      </w:tr>
    </w:tbl>
    <w:p>
      <w:pPr>
        <w:pStyle w:val="3"/>
        <w:pageBreakBefore w:val="0"/>
        <w:kinsoku/>
        <w:wordWrap/>
        <w:overflowPunct/>
        <w:topLinePunct w:val="0"/>
        <w:bidi w:val="0"/>
        <w:spacing w:line="500" w:lineRule="exact"/>
        <w:ind w:left="0" w:leftChars="0" w:right="0"/>
        <w:rPr>
          <w:rFonts w:hint="eastAsia" w:ascii="Times New Roman" w:hAnsi="Times New Roman" w:eastAsia="宋体" w:cs="Nimbus Roman No9 L"/>
          <w:color w:val="000000"/>
          <w:sz w:val="28"/>
          <w:szCs w:val="28"/>
        </w:rPr>
      </w:pPr>
    </w:p>
    <w:p>
      <w:pPr>
        <w:pStyle w:val="4"/>
        <w:pageBreakBefore w:val="0"/>
        <w:kinsoku/>
        <w:wordWrap/>
        <w:overflowPunct/>
        <w:topLinePunct w:val="0"/>
        <w:bidi w:val="0"/>
        <w:spacing w:line="500" w:lineRule="exact"/>
        <w:ind w:left="0" w:leftChars="0" w:right="0"/>
        <w:rPr>
          <w:rFonts w:hint="eastAsia" w:ascii="Times New Roman" w:hAnsi="Times New Roman" w:eastAsia="宋体" w:cs="Nimbus Roman No9 L"/>
          <w:color w:val="000000"/>
          <w:sz w:val="28"/>
          <w:szCs w:val="28"/>
        </w:rPr>
      </w:pPr>
    </w:p>
    <w:p>
      <w:pPr>
        <w:pageBreakBefore w:val="0"/>
        <w:kinsoku/>
        <w:wordWrap/>
        <w:overflowPunct/>
        <w:topLinePunct w:val="0"/>
        <w:bidi w:val="0"/>
        <w:spacing w:line="500" w:lineRule="exact"/>
        <w:ind w:left="0" w:leftChars="0" w:right="0"/>
        <w:rPr>
          <w:rFonts w:hint="eastAsia" w:ascii="Times New Roman" w:hAnsi="Times New Roman" w:eastAsia="宋体" w:cs="Nimbus Roman No9 L"/>
          <w:color w:val="000000"/>
          <w:sz w:val="28"/>
          <w:szCs w:val="28"/>
        </w:rPr>
      </w:pPr>
    </w:p>
    <w:p>
      <w:pPr>
        <w:pStyle w:val="3"/>
        <w:pageBreakBefore w:val="0"/>
        <w:kinsoku/>
        <w:wordWrap/>
        <w:overflowPunct/>
        <w:topLinePunct w:val="0"/>
        <w:bidi w:val="0"/>
        <w:spacing w:line="500" w:lineRule="exact"/>
        <w:ind w:left="0" w:leftChars="0" w:right="0"/>
        <w:rPr>
          <w:rFonts w:hint="eastAsia" w:ascii="Times New Roman" w:hAnsi="Times New Roman" w:eastAsia="宋体" w:cs="Nimbus Roman No9 L"/>
          <w:color w:val="000000"/>
          <w:sz w:val="28"/>
          <w:szCs w:val="28"/>
        </w:rPr>
      </w:pPr>
    </w:p>
    <w:p>
      <w:pPr>
        <w:pStyle w:val="4"/>
        <w:pageBreakBefore w:val="0"/>
        <w:kinsoku/>
        <w:wordWrap/>
        <w:overflowPunct/>
        <w:topLinePunct w:val="0"/>
        <w:bidi w:val="0"/>
        <w:spacing w:line="500" w:lineRule="exact"/>
        <w:ind w:left="0" w:leftChars="0" w:right="0"/>
        <w:rPr>
          <w:rFonts w:hint="eastAsia" w:ascii="Times New Roman" w:hAnsi="Times New Roman" w:eastAsia="宋体" w:cs="Nimbus Roman No9 L"/>
          <w:color w:val="000000"/>
          <w:sz w:val="28"/>
          <w:szCs w:val="28"/>
        </w:rPr>
      </w:pPr>
    </w:p>
    <w:p>
      <w:pPr>
        <w:pageBreakBefore w:val="0"/>
        <w:kinsoku/>
        <w:wordWrap/>
        <w:overflowPunct/>
        <w:topLinePunct w:val="0"/>
        <w:bidi w:val="0"/>
        <w:spacing w:line="500" w:lineRule="exact"/>
        <w:ind w:left="0" w:leftChars="0" w:right="0"/>
        <w:rPr>
          <w:rFonts w:hint="eastAsia" w:ascii="Times New Roman" w:hAnsi="Times New Roman" w:eastAsia="宋体" w:cs="Nimbus Roman No9 L"/>
          <w:color w:val="000000"/>
          <w:sz w:val="28"/>
          <w:szCs w:val="28"/>
        </w:rPr>
      </w:pPr>
    </w:p>
    <w:p>
      <w:pPr>
        <w:pStyle w:val="3"/>
        <w:pageBreakBefore w:val="0"/>
        <w:kinsoku/>
        <w:wordWrap/>
        <w:overflowPunct/>
        <w:topLinePunct w:val="0"/>
        <w:bidi w:val="0"/>
        <w:spacing w:line="500" w:lineRule="exact"/>
        <w:ind w:left="0" w:leftChars="0" w:right="0"/>
        <w:rPr>
          <w:rFonts w:hint="eastAsia" w:ascii="Times New Roman" w:hAnsi="Times New Roman" w:eastAsia="宋体" w:cs="Nimbus Roman No9 L"/>
          <w:color w:val="000000"/>
          <w:sz w:val="28"/>
          <w:szCs w:val="28"/>
        </w:rPr>
      </w:pPr>
    </w:p>
    <w:p>
      <w:pPr>
        <w:pStyle w:val="4"/>
        <w:pageBreakBefore w:val="0"/>
        <w:kinsoku/>
        <w:wordWrap/>
        <w:overflowPunct/>
        <w:topLinePunct w:val="0"/>
        <w:bidi w:val="0"/>
        <w:spacing w:line="500" w:lineRule="exact"/>
        <w:ind w:left="0" w:leftChars="0" w:right="0"/>
        <w:rPr>
          <w:rFonts w:hint="eastAsia" w:ascii="Times New Roman" w:hAnsi="Times New Roman" w:eastAsia="宋体" w:cs="Nimbus Roman No9 L"/>
          <w:color w:val="000000"/>
          <w:sz w:val="28"/>
          <w:szCs w:val="28"/>
        </w:rPr>
      </w:pPr>
    </w:p>
    <w:p>
      <w:pPr>
        <w:pageBreakBefore w:val="0"/>
        <w:kinsoku/>
        <w:wordWrap/>
        <w:overflowPunct/>
        <w:topLinePunct w:val="0"/>
        <w:bidi w:val="0"/>
        <w:spacing w:line="500" w:lineRule="exact"/>
        <w:ind w:left="0" w:leftChars="0" w:right="0"/>
        <w:rPr>
          <w:rFonts w:hint="eastAsia" w:ascii="Times New Roman" w:hAnsi="Times New Roman" w:eastAsia="宋体" w:cs="Nimbus Roman No9 L"/>
          <w:color w:val="000000"/>
          <w:sz w:val="28"/>
          <w:szCs w:val="28"/>
        </w:rPr>
      </w:pPr>
    </w:p>
    <w:p>
      <w:pPr>
        <w:pStyle w:val="3"/>
        <w:pageBreakBefore w:val="0"/>
        <w:kinsoku/>
        <w:wordWrap/>
        <w:overflowPunct/>
        <w:topLinePunct w:val="0"/>
        <w:bidi w:val="0"/>
        <w:spacing w:line="500" w:lineRule="exact"/>
        <w:ind w:left="0" w:leftChars="0" w:right="0"/>
        <w:rPr>
          <w:rFonts w:hint="eastAsia" w:ascii="Times New Roman" w:hAnsi="Times New Roman" w:eastAsia="宋体" w:cs="Nimbus Roman No9 L"/>
          <w:color w:val="000000"/>
          <w:sz w:val="28"/>
          <w:szCs w:val="28"/>
        </w:rPr>
      </w:pPr>
    </w:p>
    <w:p>
      <w:pPr>
        <w:pStyle w:val="4"/>
        <w:pageBreakBefore w:val="0"/>
        <w:kinsoku/>
        <w:wordWrap/>
        <w:overflowPunct/>
        <w:topLinePunct w:val="0"/>
        <w:bidi w:val="0"/>
        <w:spacing w:line="500" w:lineRule="exact"/>
        <w:ind w:left="0" w:leftChars="0" w:right="0"/>
        <w:rPr>
          <w:rFonts w:hint="eastAsia" w:ascii="Times New Roman" w:hAnsi="Times New Roman" w:eastAsia="宋体" w:cs="Nimbus Roman No9 L"/>
          <w:color w:val="000000"/>
          <w:sz w:val="28"/>
          <w:szCs w:val="28"/>
        </w:rPr>
      </w:pPr>
    </w:p>
    <w:p>
      <w:pPr>
        <w:pageBreakBefore w:val="0"/>
        <w:kinsoku/>
        <w:wordWrap/>
        <w:overflowPunct/>
        <w:topLinePunct w:val="0"/>
        <w:bidi w:val="0"/>
        <w:spacing w:line="500" w:lineRule="exact"/>
        <w:ind w:left="0" w:leftChars="0" w:right="0"/>
        <w:rPr>
          <w:rFonts w:hint="eastAsia" w:ascii="Times New Roman" w:hAnsi="Times New Roman" w:eastAsia="宋体" w:cs="Nimbus Roman No9 L"/>
          <w:color w:val="000000"/>
          <w:sz w:val="28"/>
          <w:szCs w:val="28"/>
        </w:rPr>
      </w:pPr>
    </w:p>
    <w:p>
      <w:pPr>
        <w:pStyle w:val="3"/>
        <w:pageBreakBefore w:val="0"/>
        <w:kinsoku/>
        <w:wordWrap/>
        <w:overflowPunct/>
        <w:topLinePunct w:val="0"/>
        <w:bidi w:val="0"/>
        <w:spacing w:line="500" w:lineRule="exact"/>
        <w:ind w:left="0" w:leftChars="0" w:right="0"/>
        <w:rPr>
          <w:rFonts w:hint="eastAsia" w:ascii="Times New Roman" w:hAnsi="Times New Roman" w:eastAsia="宋体" w:cs="Nimbus Roman No9 L"/>
          <w:color w:val="000000"/>
          <w:sz w:val="28"/>
          <w:szCs w:val="28"/>
        </w:rPr>
      </w:pPr>
    </w:p>
    <w:p>
      <w:pPr>
        <w:pStyle w:val="4"/>
        <w:pageBreakBefore w:val="0"/>
        <w:kinsoku/>
        <w:wordWrap/>
        <w:overflowPunct/>
        <w:topLinePunct w:val="0"/>
        <w:bidi w:val="0"/>
        <w:spacing w:line="500" w:lineRule="exact"/>
        <w:ind w:left="0" w:leftChars="0" w:right="0"/>
        <w:rPr>
          <w:rFonts w:hint="eastAsia" w:ascii="Times New Roman" w:hAnsi="Times New Roman" w:eastAsia="宋体" w:cs="Nimbus Roman No9 L"/>
          <w:color w:val="000000"/>
          <w:sz w:val="28"/>
          <w:szCs w:val="28"/>
        </w:rPr>
      </w:pPr>
    </w:p>
    <w:p>
      <w:pPr>
        <w:pageBreakBefore w:val="0"/>
        <w:kinsoku/>
        <w:wordWrap/>
        <w:overflowPunct/>
        <w:topLinePunct w:val="0"/>
        <w:bidi w:val="0"/>
        <w:spacing w:line="500" w:lineRule="exact"/>
        <w:ind w:left="0" w:leftChars="0" w:right="0"/>
        <w:rPr>
          <w:rFonts w:hint="eastAsia" w:ascii="Times New Roman" w:hAnsi="Times New Roman" w:eastAsia="宋体" w:cs="Nimbus Roman No9 L"/>
          <w:color w:val="000000"/>
          <w:sz w:val="28"/>
          <w:szCs w:val="28"/>
        </w:rPr>
      </w:pPr>
    </w:p>
    <w:p>
      <w:pPr>
        <w:pStyle w:val="3"/>
        <w:pageBreakBefore w:val="0"/>
        <w:kinsoku/>
        <w:wordWrap/>
        <w:overflowPunct/>
        <w:topLinePunct w:val="0"/>
        <w:bidi w:val="0"/>
        <w:spacing w:line="500" w:lineRule="exact"/>
        <w:ind w:left="0" w:leftChars="0" w:right="0"/>
        <w:rPr>
          <w:rFonts w:hint="eastAsia" w:ascii="Times New Roman" w:hAnsi="Times New Roman"/>
          <w:lang w:val="en-US" w:eastAsia="zh-CN"/>
        </w:rPr>
      </w:pPr>
    </w:p>
    <w:p>
      <w:pPr>
        <w:spacing w:line="580" w:lineRule="exact"/>
        <w:ind w:firstLine="105" w:firstLineChars="5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DC2B4EE-685B-4C94-8F42-00D18C718B5E}"/>
  </w:font>
  <w:font w:name="黑体">
    <w:panose1 w:val="02010609060101010101"/>
    <w:charset w:val="86"/>
    <w:family w:val="auto"/>
    <w:pitch w:val="default"/>
    <w:sig w:usb0="800002BF" w:usb1="38CF7CFA" w:usb2="00000016" w:usb3="00000000" w:csb0="00040001" w:csb1="00000000"/>
    <w:embedRegular r:id="rId2" w:fontKey="{D6BE3BDD-A6B9-4868-B846-1C0AAC0A023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57E1B9F8-DD42-434A-A42A-F03645A066A5}"/>
  </w:font>
  <w:font w:name="方正仿宋_GBK">
    <w:panose1 w:val="03000509000000000000"/>
    <w:charset w:val="86"/>
    <w:family w:val="script"/>
    <w:pitch w:val="default"/>
    <w:sig w:usb0="00000001" w:usb1="080E0000" w:usb2="00000000" w:usb3="00000000" w:csb0="00040000" w:csb1="00000000"/>
    <w:embedRegular r:id="rId4" w:fontKey="{4C069FC6-188E-486B-9258-CAAECA8C2742}"/>
  </w:font>
  <w:font w:name="Microsoft Himalaya">
    <w:panose1 w:val="01010100010101010101"/>
    <w:charset w:val="00"/>
    <w:family w:val="auto"/>
    <w:pitch w:val="default"/>
    <w:sig w:usb0="80000003" w:usb1="00010000" w:usb2="00000040" w:usb3="00000000" w:csb0="00000001" w:csb1="00000000"/>
    <w:embedRegular r:id="rId5" w:fontKey="{DD8101FB-2328-478A-B60A-FE5E67843138}"/>
  </w:font>
  <w:font w:name="仿宋_GB2312">
    <w:panose1 w:val="02010609030101010101"/>
    <w:charset w:val="86"/>
    <w:family w:val="modern"/>
    <w:pitch w:val="default"/>
    <w:sig w:usb0="00000001" w:usb1="080E0000" w:usb2="00000000" w:usb3="00000000" w:csb0="00040000" w:csb1="00000000"/>
    <w:embedRegular r:id="rId6" w:fontKey="{9F307146-623A-4B80-BD16-A8653A2CEB6B}"/>
  </w:font>
  <w:font w:name="方正仿宋简体">
    <w:panose1 w:val="02010601030101010101"/>
    <w:charset w:val="86"/>
    <w:family w:val="auto"/>
    <w:pitch w:val="default"/>
    <w:sig w:usb0="00000001" w:usb1="080E0000" w:usb2="00000000" w:usb3="00000000" w:csb0="00040000" w:csb1="00000000"/>
    <w:embedRegular r:id="rId7" w:fontKey="{411F9520-2607-475A-9502-08A03620484E}"/>
  </w:font>
  <w:font w:name="方正小标宋简体">
    <w:panose1 w:val="02010601030101010101"/>
    <w:charset w:val="86"/>
    <w:family w:val="auto"/>
    <w:pitch w:val="default"/>
    <w:sig w:usb0="00000001" w:usb1="080E0000" w:usb2="00000000" w:usb3="00000000" w:csb0="00040000" w:csb1="00000000"/>
    <w:embedRegular r:id="rId8" w:fontKey="{664327F5-8EEF-4DB9-91D0-D28AA6430CD9}"/>
  </w:font>
  <w:font w:name="方正黑体_GBK">
    <w:panose1 w:val="03000509000000000000"/>
    <w:charset w:val="86"/>
    <w:family w:val="script"/>
    <w:pitch w:val="default"/>
    <w:sig w:usb0="00000001" w:usb1="080E0000" w:usb2="00000000" w:usb3="00000000" w:csb0="00040000" w:csb1="00000000"/>
    <w:embedRegular r:id="rId9" w:fontKey="{25D6E67A-8D53-4BFA-A665-3F9FBD28CF88}"/>
  </w:font>
  <w:font w:name="方正黑体简体">
    <w:panose1 w:val="02010601030101010101"/>
    <w:charset w:val="86"/>
    <w:family w:val="auto"/>
    <w:pitch w:val="default"/>
    <w:sig w:usb0="00000001" w:usb1="080E0000" w:usb2="00000000" w:usb3="00000000" w:csb0="00040000" w:csb1="00000000"/>
    <w:embedRegular r:id="rId10" w:fontKey="{395A707A-44BB-4D56-86A9-0E6556326B36}"/>
  </w:font>
  <w:font w:name="方正楷体简体">
    <w:panose1 w:val="02010601030101010101"/>
    <w:charset w:val="86"/>
    <w:family w:val="auto"/>
    <w:pitch w:val="default"/>
    <w:sig w:usb0="00000001" w:usb1="080E0000" w:usb2="00000000" w:usb3="00000000" w:csb0="00040000" w:csb1="00000000"/>
    <w:embedRegular r:id="rId11" w:fontKey="{83535AF0-1149-496A-9CE4-347AD60BB0B8}"/>
  </w:font>
  <w:font w:name="Nimbus Roman No9 L">
    <w:altName w:val="微软雅黑"/>
    <w:panose1 w:val="00000000000000000000"/>
    <w:charset w:val="00"/>
    <w:family w:val="auto"/>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embedRegular r:id="rId12" w:fontKey="{B2674C25-1E82-472B-AFF0-FFD5CD1E065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EwwK6sQEA&#10;AFkDAAAOAAAAAAAAAAEAIAAAAB4BAABkcnMvZTJvRG9jLnhtbFBLBQYAAAAABgAGAFkBAABBBQAA&#10;AAA=&#10;">
              <v:fill on="f" focussize="0,0"/>
              <v:stroke on="f"/>
              <v:imagedata o:title=""/>
              <o:lock v:ext="edit" aspectratio="f"/>
              <v:textbox inset="0mm,0mm,0mm,0mm" style="mso-fit-shape-to-text:t;">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fill on="f" focussize="0,0"/>
              <v:stroke on="f"/>
              <v:imagedata o:title=""/>
              <o:lock v:ext="edit" aspectratio="f"/>
              <v:textbox inset="0mm,0mm,0mm,0mm" style="mso-fit-shape-to-text:t;">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mMmVkZDdhYzE5OGUxMjQ2Y2U2Nzg2M2FjNTkwMjQifQ=="/>
  </w:docVars>
  <w:rsids>
    <w:rsidRoot w:val="00A21970"/>
    <w:rsid w:val="003E462D"/>
    <w:rsid w:val="00553AB4"/>
    <w:rsid w:val="00725C8D"/>
    <w:rsid w:val="007B274D"/>
    <w:rsid w:val="00A21970"/>
    <w:rsid w:val="00B77164"/>
    <w:rsid w:val="00C05852"/>
    <w:rsid w:val="00C21441"/>
    <w:rsid w:val="0BDD6CF1"/>
    <w:rsid w:val="0CDE18A3"/>
    <w:rsid w:val="1D7F616C"/>
    <w:rsid w:val="2ECB5A3C"/>
    <w:rsid w:val="3F420382"/>
    <w:rsid w:val="51E44568"/>
    <w:rsid w:val="5DCB6730"/>
    <w:rsid w:val="735D46F2"/>
    <w:rsid w:val="76D572CA"/>
    <w:rsid w:val="7C624C81"/>
    <w:rsid w:val="7E185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link w:val="11"/>
    <w:semiHidden/>
    <w:unhideWhenUsed/>
    <w:uiPriority w:val="1"/>
    <w:rPr>
      <w:rFonts w:eastAsia="宋体"/>
      <w:sz w:val="21"/>
    </w:rPr>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Heading1"/>
    <w:basedOn w:val="1"/>
    <w:next w:val="1"/>
    <w:qFormat/>
    <w:uiPriority w:val="0"/>
    <w:pPr>
      <w:keepNext/>
      <w:keepLines/>
      <w:spacing w:before="340" w:after="330" w:line="578" w:lineRule="atLeast"/>
      <w:textAlignment w:val="baseline"/>
    </w:pPr>
    <w:rPr>
      <w:b/>
      <w:bCs/>
      <w:kern w:val="44"/>
      <w:sz w:val="44"/>
      <w:szCs w:val="44"/>
    </w:rPr>
  </w:style>
  <w:style w:type="paragraph" w:styleId="3">
    <w:name w:val="Body Text"/>
    <w:basedOn w:val="1"/>
    <w:next w:val="4"/>
    <w:qFormat/>
    <w:uiPriority w:val="1"/>
    <w:pPr>
      <w:jc w:val="left"/>
    </w:pPr>
    <w:rPr>
      <w:rFonts w:ascii="方正仿宋_GBK" w:hAnsi="方正仿宋_GBK" w:eastAsia="方正仿宋_GBK" w:cs="方正仿宋_GBK"/>
      <w:kern w:val="0"/>
      <w:sz w:val="32"/>
      <w:szCs w:val="32"/>
      <w:lang w:eastAsia="en-US"/>
    </w:rPr>
  </w:style>
  <w:style w:type="paragraph" w:styleId="4">
    <w:name w:val="toc 5"/>
    <w:basedOn w:val="1"/>
    <w:next w:val="1"/>
    <w:qFormat/>
    <w:uiPriority w:val="0"/>
    <w:pPr>
      <w:ind w:left="1680"/>
    </w:pPr>
  </w:style>
  <w:style w:type="paragraph" w:styleId="5">
    <w:name w:val="Body Text Indent"/>
    <w:basedOn w:val="1"/>
    <w:qFormat/>
    <w:uiPriority w:val="0"/>
    <w:pPr>
      <w:spacing w:after="120"/>
      <w:ind w:left="200" w:leftChars="200"/>
    </w:pPr>
    <w:rPr>
      <w:rFonts w:ascii="Calibri" w:hAnsi="Calibri" w:eastAsia="宋体" w:cs="宋体"/>
      <w:szCs w:val="22"/>
    </w:rPr>
  </w:style>
  <w:style w:type="paragraph" w:styleId="6">
    <w:name w:val="Balloon Text"/>
    <w:basedOn w:val="1"/>
    <w:link w:val="15"/>
    <w:semiHidden/>
    <w:unhideWhenUsed/>
    <w:qFormat/>
    <w:uiPriority w:val="99"/>
    <w:rPr>
      <w:sz w:val="18"/>
      <w:szCs w:val="18"/>
    </w:rPr>
  </w:style>
  <w:style w:type="paragraph" w:styleId="7">
    <w:name w:val="footer"/>
    <w:basedOn w:val="1"/>
    <w:link w:val="14"/>
    <w:semiHidden/>
    <w:unhideWhenUsed/>
    <w:qFormat/>
    <w:uiPriority w:val="99"/>
    <w:pPr>
      <w:tabs>
        <w:tab w:val="center" w:pos="4153"/>
        <w:tab w:val="right" w:pos="8306"/>
      </w:tabs>
      <w:snapToGrid w:val="0"/>
      <w:jc w:val="left"/>
    </w:pPr>
    <w:rPr>
      <w:sz w:val="18"/>
      <w:szCs w:val="18"/>
    </w:rPr>
  </w:style>
  <w:style w:type="paragraph" w:styleId="8">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1">
    <w:name w:val="Char Char Char Char Char Char Char"/>
    <w:basedOn w:val="1"/>
    <w:link w:val="10"/>
    <w:qFormat/>
    <w:uiPriority w:val="0"/>
    <w:rPr>
      <w:rFonts w:eastAsia="宋体"/>
      <w:sz w:val="21"/>
    </w:rPr>
  </w:style>
  <w:style w:type="character" w:styleId="12">
    <w:name w:val="page number"/>
    <w:basedOn w:val="10"/>
    <w:qFormat/>
    <w:uiPriority w:val="0"/>
  </w:style>
  <w:style w:type="character" w:customStyle="1" w:styleId="13">
    <w:name w:val="页眉 Char"/>
    <w:basedOn w:val="10"/>
    <w:link w:val="8"/>
    <w:semiHidden/>
    <w:qFormat/>
    <w:uiPriority w:val="99"/>
    <w:rPr>
      <w:sz w:val="18"/>
      <w:szCs w:val="18"/>
    </w:rPr>
  </w:style>
  <w:style w:type="character" w:customStyle="1" w:styleId="14">
    <w:name w:val="页脚 Char"/>
    <w:basedOn w:val="10"/>
    <w:link w:val="7"/>
    <w:semiHidden/>
    <w:qFormat/>
    <w:uiPriority w:val="99"/>
    <w:rPr>
      <w:sz w:val="18"/>
      <w:szCs w:val="18"/>
    </w:rPr>
  </w:style>
  <w:style w:type="character" w:customStyle="1" w:styleId="15">
    <w:name w:val="批注框文本 Char"/>
    <w:basedOn w:val="10"/>
    <w:link w:val="6"/>
    <w:semiHidden/>
    <w:qFormat/>
    <w:uiPriority w:val="99"/>
    <w:rPr>
      <w:sz w:val="18"/>
      <w:szCs w:val="18"/>
    </w:rPr>
  </w:style>
  <w:style w:type="character" w:customStyle="1" w:styleId="16">
    <w:name w:val="font51"/>
    <w:qFormat/>
    <w:uiPriority w:val="0"/>
    <w:rPr>
      <w:rFonts w:hint="eastAsia" w:ascii="宋体" w:hAnsi="宋体" w:eastAsia="宋体" w:cs="宋体"/>
      <w:b/>
      <w:bCs/>
      <w:color w:val="000000"/>
      <w:sz w:val="24"/>
      <w:szCs w:val="24"/>
      <w:u w:val="none"/>
    </w:rPr>
  </w:style>
  <w:style w:type="character" w:customStyle="1" w:styleId="17">
    <w:name w:val="font21"/>
    <w:qFormat/>
    <w:uiPriority w:val="0"/>
    <w:rPr>
      <w:rFonts w:hint="default" w:ascii="Arial" w:hAnsi="Arial" w:cs="Arial"/>
      <w:b/>
      <w:bCs/>
      <w:color w:val="000000"/>
      <w:sz w:val="24"/>
      <w:szCs w:val="24"/>
      <w:u w:val="none"/>
    </w:rPr>
  </w:style>
  <w:style w:type="character" w:customStyle="1" w:styleId="18">
    <w:name w:val="font4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10508</Words>
  <Characters>10912</Characters>
  <Lines>1</Lines>
  <Paragraphs>1</Paragraphs>
  <TotalTime>1</TotalTime>
  <ScaleCrop>false</ScaleCrop>
  <LinksUpToDate>false</LinksUpToDate>
  <CharactersWithSpaces>11080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2022-10-13T06:21:00Z</dcterms:created>
  <dc:creator>admin</dc:creator>
  <cp:lastModifiedBy>admin</cp:lastModifiedBy>
  <dcterms:modified xsi:type="dcterms:W3CDTF">2024-09-09T01:57:15Z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FB93477520914EA8B39D080EF3B1A752_13</vt:lpwstr>
  </property>
</Properties>
</file>